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E93B2F" w:rsidRPr="00E93B2F" w14:paraId="021C3FAF" w14:textId="77777777" w:rsidTr="00E93B2F">
        <w:trPr>
          <w:tblCellSpacing w:w="0" w:type="dxa"/>
        </w:trPr>
        <w:tc>
          <w:tcPr>
            <w:tcW w:w="5000" w:type="pct"/>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03FF91DB" w14:textId="77777777">
              <w:trPr>
                <w:tblCellSpacing w:w="15" w:type="dxa"/>
              </w:trPr>
              <w:tc>
                <w:tcPr>
                  <w:tcW w:w="400" w:type="pct"/>
                  <w:vAlign w:val="center"/>
                  <w:hideMark/>
                </w:tcPr>
                <w:p w14:paraId="4F682077"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8B249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AC1408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2D523E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5CE485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5BA87D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FF9A66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771CE2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A791B5C" w14:textId="77777777">
              <w:trPr>
                <w:tblCellSpacing w:w="15" w:type="dxa"/>
              </w:trPr>
              <w:tc>
                <w:tcPr>
                  <w:tcW w:w="400" w:type="pct"/>
                  <w:gridSpan w:val="3"/>
                  <w:vAlign w:val="center"/>
                  <w:hideMark/>
                </w:tcPr>
                <w:p w14:paraId="40810320" w14:textId="77777777" w:rsidR="002E4365" w:rsidRDefault="00E93B2F" w:rsidP="00E93B2F">
                  <w:pPr>
                    <w:spacing w:after="0" w:line="240" w:lineRule="auto"/>
                    <w:jc w:val="center"/>
                    <w:rPr>
                      <w:rFonts w:ascii="Arial" w:eastAsia="Times New Roman" w:hAnsi="Arial" w:cs="Arial"/>
                      <w:b/>
                      <w:bCs/>
                      <w:sz w:val="36"/>
                      <w:szCs w:val="36"/>
                    </w:rPr>
                  </w:pPr>
                  <w:r w:rsidRPr="00E93B2F">
                    <w:rPr>
                      <w:rFonts w:ascii="Arial" w:eastAsia="Times New Roman" w:hAnsi="Arial" w:cs="Arial"/>
                      <w:b/>
                      <w:bCs/>
                      <w:noProof/>
                      <w:sz w:val="24"/>
                      <w:szCs w:val="24"/>
                    </w:rPr>
                    <w:drawing>
                      <wp:inline distT="0" distB="0" distL="0" distR="0" wp14:anchorId="4378CFBE" wp14:editId="0CC67B27">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E93B2F">
                    <w:rPr>
                      <w:rFonts w:ascii="Arial" w:eastAsia="Times New Roman" w:hAnsi="Arial" w:cs="Arial"/>
                      <w:b/>
                      <w:bCs/>
                      <w:sz w:val="24"/>
                      <w:szCs w:val="24"/>
                    </w:rPr>
                    <w:br/>
                  </w:r>
                  <w:r w:rsidRPr="00E93B2F">
                    <w:rPr>
                      <w:rFonts w:ascii="Arial" w:eastAsia="Times New Roman" w:hAnsi="Arial" w:cs="Arial"/>
                      <w:b/>
                      <w:bCs/>
                      <w:sz w:val="36"/>
                      <w:szCs w:val="36"/>
                    </w:rPr>
                    <w:t>AGENDA</w:t>
                  </w:r>
                  <w:r w:rsidR="002E4365">
                    <w:rPr>
                      <w:rFonts w:ascii="Arial" w:eastAsia="Times New Roman" w:hAnsi="Arial" w:cs="Arial"/>
                      <w:b/>
                      <w:bCs/>
                      <w:sz w:val="36"/>
                      <w:szCs w:val="36"/>
                    </w:rPr>
                    <w:t xml:space="preserve"> </w:t>
                  </w:r>
                </w:p>
                <w:p w14:paraId="1A0BDA10" w14:textId="1415EAD2" w:rsidR="004841A4" w:rsidRDefault="002E4365" w:rsidP="00E93B2F">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00E93B2F" w:rsidRPr="00E93B2F">
                    <w:rPr>
                      <w:rFonts w:ascii="Arial" w:eastAsia="Times New Roman" w:hAnsi="Arial" w:cs="Arial"/>
                      <w:b/>
                      <w:bCs/>
                      <w:color w:val="333333"/>
                      <w:sz w:val="24"/>
                      <w:szCs w:val="24"/>
                    </w:rPr>
                    <w:t>, COUNTY OF MONO</w:t>
                  </w:r>
                  <w:r w:rsidR="00E93B2F" w:rsidRPr="00E93B2F">
                    <w:rPr>
                      <w:rFonts w:ascii="Arial" w:eastAsia="Times New Roman" w:hAnsi="Arial" w:cs="Arial"/>
                      <w:b/>
                      <w:bCs/>
                      <w:color w:val="333333"/>
                      <w:sz w:val="24"/>
                      <w:szCs w:val="24"/>
                    </w:rPr>
                    <w:br/>
                    <w:t>STATE OF CALIFORNIA</w:t>
                  </w:r>
                </w:p>
                <w:p w14:paraId="27DE4764" w14:textId="77777777" w:rsidR="004841A4" w:rsidRDefault="004841A4" w:rsidP="00E93B2F">
                  <w:pPr>
                    <w:spacing w:after="0" w:line="240" w:lineRule="auto"/>
                    <w:jc w:val="center"/>
                    <w:rPr>
                      <w:rFonts w:ascii="Arial" w:eastAsia="Times New Roman" w:hAnsi="Arial" w:cs="Arial"/>
                      <w:b/>
                      <w:bCs/>
                      <w:color w:val="333333"/>
                      <w:sz w:val="24"/>
                      <w:szCs w:val="24"/>
                    </w:rPr>
                  </w:pPr>
                </w:p>
                <w:p w14:paraId="7E8B3B8C" w14:textId="68EA24AD" w:rsidR="00E93B2F" w:rsidRPr="00E93B2F" w:rsidRDefault="00472DBA" w:rsidP="00E93B2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General</w:t>
                  </w:r>
                  <w:r w:rsidR="004841A4">
                    <w:rPr>
                      <w:rFonts w:ascii="Arial" w:eastAsia="Times New Roman" w:hAnsi="Arial" w:cs="Arial"/>
                      <w:b/>
                      <w:bCs/>
                      <w:color w:val="333333"/>
                      <w:sz w:val="24"/>
                      <w:szCs w:val="24"/>
                    </w:rPr>
                    <w:t xml:space="preserve"> Committee</w:t>
                  </w:r>
                  <w:r w:rsidR="00E93B2F" w:rsidRPr="00E93B2F">
                    <w:rPr>
                      <w:rFonts w:ascii="Arial" w:eastAsia="Times New Roman" w:hAnsi="Arial" w:cs="Arial"/>
                      <w:b/>
                      <w:bCs/>
                      <w:sz w:val="24"/>
                      <w:szCs w:val="24"/>
                    </w:rPr>
                    <w:br/>
                  </w:r>
                  <w:r w:rsidR="00E93B2F" w:rsidRPr="00E93B2F">
                    <w:rPr>
                      <w:rFonts w:ascii="Arial" w:eastAsia="Times New Roman" w:hAnsi="Arial" w:cs="Arial"/>
                      <w:b/>
                      <w:bCs/>
                      <w:sz w:val="24"/>
                      <w:szCs w:val="24"/>
                    </w:rPr>
                    <w:br/>
                  </w:r>
                </w:p>
                <w:p w14:paraId="286F483C" w14:textId="77777777" w:rsidR="002E4365" w:rsidRDefault="00E93B2F" w:rsidP="002E4365">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sidR="002E4365">
                    <w:rPr>
                      <w:rFonts w:ascii="Arial" w:eastAsia="Times New Roman" w:hAnsi="Arial" w:cs="Arial"/>
                      <w:sz w:val="21"/>
                      <w:szCs w:val="21"/>
                    </w:rPr>
                    <w:t>:</w:t>
                  </w:r>
                  <w:r w:rsidRPr="00E93B2F">
                    <w:rPr>
                      <w:rFonts w:ascii="Arial" w:eastAsia="Times New Roman" w:hAnsi="Arial" w:cs="Arial"/>
                      <w:sz w:val="21"/>
                      <w:szCs w:val="21"/>
                    </w:rPr>
                    <w:t xml:space="preserve"> </w:t>
                  </w:r>
                  <w:r w:rsidR="002E4365" w:rsidRPr="00206626">
                    <w:rPr>
                      <w:rFonts w:ascii="Arial" w:hAnsi="Arial" w:cs="Arial"/>
                      <w:sz w:val="24"/>
                      <w:szCs w:val="24"/>
                    </w:rPr>
                    <w:t>Superior Court of California, County of Mono</w:t>
                  </w:r>
                </w:p>
                <w:p w14:paraId="5032F61F" w14:textId="77777777" w:rsidR="002E4365" w:rsidRDefault="002E4365" w:rsidP="002E4365">
                  <w:pPr>
                    <w:spacing w:after="0" w:line="240" w:lineRule="auto"/>
                    <w:jc w:val="center"/>
                    <w:rPr>
                      <w:rStyle w:val="Strong"/>
                      <w:rFonts w:ascii="Arial" w:hAnsi="Arial" w:cs="Arial"/>
                      <w:color w:val="555555"/>
                      <w:sz w:val="18"/>
                      <w:szCs w:val="18"/>
                      <w:shd w:val="clear" w:color="auto" w:fill="FFFFFF"/>
                    </w:rPr>
                  </w:pPr>
                  <w:r>
                    <w:rPr>
                      <w:rStyle w:val="Strong"/>
                      <w:rFonts w:ascii="Arial" w:hAnsi="Arial" w:cs="Arial"/>
                      <w:color w:val="555555"/>
                      <w:sz w:val="18"/>
                      <w:szCs w:val="18"/>
                      <w:shd w:val="clear" w:color="auto" w:fill="FFFFFF"/>
                    </w:rPr>
                    <w:t>Mammoth Lakes Courthouse</w:t>
                  </w:r>
                </w:p>
                <w:p w14:paraId="4E18D24F" w14:textId="77777777" w:rsidR="002E4365" w:rsidRDefault="002E4365" w:rsidP="002E4365">
                  <w:pPr>
                    <w:spacing w:after="0" w:line="240" w:lineRule="auto"/>
                    <w:jc w:val="center"/>
                    <w:rPr>
                      <w:rFonts w:ascii="Arial" w:hAnsi="Arial" w:cs="Arial"/>
                      <w:color w:val="555555"/>
                      <w:sz w:val="18"/>
                      <w:szCs w:val="18"/>
                      <w:shd w:val="clear" w:color="auto" w:fill="FFFFFF"/>
                    </w:rPr>
                  </w:pPr>
                  <w:r>
                    <w:rPr>
                      <w:rStyle w:val="Strong"/>
                      <w:rFonts w:ascii="Arial" w:hAnsi="Arial" w:cs="Arial"/>
                      <w:color w:val="555555"/>
                      <w:sz w:val="18"/>
                      <w:szCs w:val="18"/>
                      <w:shd w:val="clear" w:color="auto" w:fill="FFFFFF"/>
                    </w:rPr>
                    <w:t>Hearing Room</w:t>
                  </w:r>
                  <w:r>
                    <w:rPr>
                      <w:rFonts w:ascii="Arial" w:hAnsi="Arial" w:cs="Arial"/>
                      <w:color w:val="555555"/>
                      <w:sz w:val="18"/>
                      <w:szCs w:val="18"/>
                    </w:rPr>
                    <w:br/>
                  </w:r>
                  <w:r>
                    <w:rPr>
                      <w:rFonts w:ascii="Arial" w:hAnsi="Arial" w:cs="Arial"/>
                      <w:color w:val="555555"/>
                      <w:sz w:val="18"/>
                      <w:szCs w:val="18"/>
                      <w:shd w:val="clear" w:color="auto" w:fill="FFFFFF"/>
                    </w:rPr>
                    <w:t>100 Thompsons Way</w:t>
                  </w:r>
                  <w:r>
                    <w:rPr>
                      <w:rFonts w:ascii="Arial" w:hAnsi="Arial" w:cs="Arial"/>
                      <w:color w:val="555555"/>
                      <w:sz w:val="18"/>
                      <w:szCs w:val="18"/>
                    </w:rPr>
                    <w:br/>
                  </w:r>
                  <w:r>
                    <w:rPr>
                      <w:rFonts w:ascii="Arial" w:hAnsi="Arial" w:cs="Arial"/>
                      <w:color w:val="555555"/>
                      <w:sz w:val="18"/>
                      <w:szCs w:val="18"/>
                      <w:shd w:val="clear" w:color="auto" w:fill="FFFFFF"/>
                    </w:rPr>
                    <w:t>Mammoth Lakes, CA 93546</w:t>
                  </w:r>
                </w:p>
                <w:p w14:paraId="5CD7724E" w14:textId="37BAC07B" w:rsidR="00E93B2F" w:rsidRDefault="00E93B2F" w:rsidP="00E93B2F">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Pr="00E93B2F">
                    <w:rPr>
                      <w:rFonts w:ascii="Arial" w:eastAsia="Times New Roman" w:hAnsi="Arial" w:cs="Arial"/>
                      <w:b/>
                      <w:bCs/>
                      <w:color w:val="333333"/>
                      <w:sz w:val="24"/>
                      <w:szCs w:val="24"/>
                    </w:rPr>
                    <w:t>Regular Meeting</w:t>
                  </w:r>
                  <w:r w:rsidRPr="00E93B2F">
                    <w:rPr>
                      <w:rFonts w:ascii="Arial" w:eastAsia="Times New Roman" w:hAnsi="Arial" w:cs="Arial"/>
                      <w:b/>
                      <w:bCs/>
                      <w:color w:val="333333"/>
                      <w:sz w:val="24"/>
                      <w:szCs w:val="24"/>
                    </w:rPr>
                    <w:br/>
                  </w:r>
                  <w:r w:rsidR="002E4365">
                    <w:rPr>
                      <w:rFonts w:ascii="Arial" w:eastAsia="Times New Roman" w:hAnsi="Arial" w:cs="Arial"/>
                      <w:b/>
                      <w:bCs/>
                      <w:color w:val="333333"/>
                      <w:sz w:val="24"/>
                      <w:szCs w:val="24"/>
                    </w:rPr>
                    <w:t>August 28</w:t>
                  </w:r>
                  <w:r w:rsidRPr="00E93B2F">
                    <w:rPr>
                      <w:rFonts w:ascii="Arial" w:eastAsia="Times New Roman" w:hAnsi="Arial" w:cs="Arial"/>
                      <w:b/>
                      <w:bCs/>
                      <w:color w:val="333333"/>
                      <w:sz w:val="24"/>
                      <w:szCs w:val="24"/>
                    </w:rPr>
                    <w:t>, 2019</w:t>
                  </w:r>
                </w:p>
                <w:p w14:paraId="3E786484" w14:textId="257F24EB" w:rsidR="006D25BB" w:rsidRPr="00E93B2F" w:rsidRDefault="00472DBA" w:rsidP="00E93B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9</w:t>
                  </w:r>
                  <w:r w:rsidR="006D25BB">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00</w:t>
                  </w:r>
                  <w:r w:rsidR="006D25BB">
                    <w:rPr>
                      <w:rFonts w:ascii="Times New Roman" w:eastAsia="Times New Roman" w:hAnsi="Times New Roman" w:cs="Times New Roman"/>
                      <w:b/>
                      <w:bCs/>
                      <w:color w:val="333333"/>
                      <w:sz w:val="24"/>
                      <w:szCs w:val="24"/>
                    </w:rPr>
                    <w:t xml:space="preserve"> a.m. – 1</w:t>
                  </w:r>
                  <w:r>
                    <w:rPr>
                      <w:rFonts w:ascii="Times New Roman" w:eastAsia="Times New Roman" w:hAnsi="Times New Roman" w:cs="Times New Roman"/>
                      <w:b/>
                      <w:bCs/>
                      <w:color w:val="333333"/>
                      <w:sz w:val="24"/>
                      <w:szCs w:val="24"/>
                    </w:rPr>
                    <w:t>0</w:t>
                  </w:r>
                  <w:r w:rsidR="006D25BB">
                    <w:rPr>
                      <w:rFonts w:ascii="Times New Roman" w:eastAsia="Times New Roman" w:hAnsi="Times New Roman" w:cs="Times New Roman"/>
                      <w:b/>
                      <w:bCs/>
                      <w:color w:val="333333"/>
                      <w:sz w:val="24"/>
                      <w:szCs w:val="24"/>
                    </w:rPr>
                    <w:t>:30 a.m.</w:t>
                  </w:r>
                </w:p>
              </w:tc>
              <w:tc>
                <w:tcPr>
                  <w:tcW w:w="0" w:type="auto"/>
                  <w:vAlign w:val="center"/>
                  <w:hideMark/>
                </w:tcPr>
                <w:p w14:paraId="2BB5032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5A45E7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6CB08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61D64A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0AB661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31B747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2E468099" w14:textId="77777777">
              <w:trPr>
                <w:tblCellSpacing w:w="15" w:type="dxa"/>
              </w:trPr>
              <w:tc>
                <w:tcPr>
                  <w:tcW w:w="400" w:type="pct"/>
                  <w:vAlign w:val="center"/>
                  <w:hideMark/>
                </w:tcPr>
                <w:p w14:paraId="4F4EA24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6B3B95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7D8FB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A406A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43E81C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D04938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39C16F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6296CF9"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14178521" w14:textId="77777777">
              <w:trPr>
                <w:tblCellSpacing w:w="15" w:type="dxa"/>
              </w:trPr>
              <w:tc>
                <w:tcPr>
                  <w:tcW w:w="400" w:type="pct"/>
                  <w:gridSpan w:val="3"/>
                  <w:vAlign w:val="center"/>
                  <w:hideMark/>
                </w:tcPr>
                <w:p w14:paraId="61C03609" w14:textId="77777777" w:rsidR="00E93B2F" w:rsidRPr="00E93B2F" w:rsidRDefault="00DF0969" w:rsidP="00E93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6F3374">
                      <v:rect id="_x0000_i1032" style="width:0;height:1.5pt" o:hralign="center" o:hrstd="t" o:hr="t" fillcolor="#a0a0a0" stroked="f"/>
                    </w:pict>
                  </w:r>
                </w:p>
              </w:tc>
              <w:tc>
                <w:tcPr>
                  <w:tcW w:w="0" w:type="auto"/>
                  <w:vAlign w:val="center"/>
                  <w:hideMark/>
                </w:tcPr>
                <w:p w14:paraId="25E5E9E9"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004B660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79651A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CC7E4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B8CD01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55B122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6BFE9CD6" w14:textId="77777777">
              <w:trPr>
                <w:tblCellSpacing w:w="15" w:type="dxa"/>
              </w:trPr>
              <w:tc>
                <w:tcPr>
                  <w:tcW w:w="400" w:type="pct"/>
                  <w:vAlign w:val="center"/>
                  <w:hideMark/>
                </w:tcPr>
                <w:p w14:paraId="71D5950D"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9C3F6D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DE1EF0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F9B8D4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D86A27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112D33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A3DE31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33D915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50AE467F" w14:textId="77777777">
              <w:trPr>
                <w:tblCellSpacing w:w="15" w:type="dxa"/>
              </w:trPr>
              <w:tc>
                <w:tcPr>
                  <w:tcW w:w="400" w:type="pct"/>
                  <w:gridSpan w:val="3"/>
                  <w:hideMark/>
                </w:tcPr>
                <w:p w14:paraId="21D3A7D8"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c>
                <w:tcPr>
                  <w:tcW w:w="0" w:type="auto"/>
                  <w:hideMark/>
                </w:tcPr>
                <w:p w14:paraId="4FDADBD0"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0" w:type="auto"/>
                  <w:hideMark/>
                </w:tcPr>
                <w:p w14:paraId="1A2FAC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hideMark/>
                </w:tcPr>
                <w:p w14:paraId="31F1FBD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hideMark/>
                </w:tcPr>
                <w:p w14:paraId="2B570FD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hideMark/>
                </w:tcPr>
                <w:p w14:paraId="46088A4B"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4C209F64" w14:textId="77777777">
              <w:trPr>
                <w:tblCellSpacing w:w="15" w:type="dxa"/>
              </w:trPr>
              <w:tc>
                <w:tcPr>
                  <w:tcW w:w="400" w:type="pct"/>
                  <w:gridSpan w:val="3"/>
                  <w:hideMark/>
                </w:tcPr>
                <w:p w14:paraId="48D35B84" w14:textId="2E8CEFDA" w:rsidR="00E93B2F" w:rsidRPr="00E93B2F" w:rsidRDefault="00E93B2F" w:rsidP="00E93B2F">
                  <w:pPr>
                    <w:spacing w:after="0" w:line="240" w:lineRule="auto"/>
                    <w:rPr>
                      <w:rFonts w:ascii="Arial" w:eastAsia="Times New Roman" w:hAnsi="Arial" w:cs="Arial"/>
                      <w:color w:val="000000"/>
                      <w:sz w:val="21"/>
                      <w:szCs w:val="21"/>
                    </w:rPr>
                  </w:pPr>
                  <w:r w:rsidRPr="00E93B2F">
                    <w:rPr>
                      <w:rFonts w:ascii="Arial" w:eastAsia="Times New Roman" w:hAnsi="Arial" w:cs="Arial"/>
                      <w:color w:val="000000"/>
                      <w:sz w:val="21"/>
                      <w:szCs w:val="21"/>
                    </w:rPr>
                    <w:t xml:space="preserve">1) </w:t>
                  </w:r>
                  <w:r w:rsidR="002E4365">
                    <w:rPr>
                      <w:rFonts w:ascii="Arial" w:eastAsia="Times New Roman" w:hAnsi="Arial" w:cs="Arial"/>
                      <w:color w:val="000000"/>
                      <w:sz w:val="21"/>
                      <w:szCs w:val="21"/>
                    </w:rPr>
                    <w:t>If a member of the public wishes to attend by teleconference, it must be set up prior to the meeting date by contacting Karin Humiston at 760-932-5570.</w:t>
                  </w:r>
                </w:p>
              </w:tc>
              <w:tc>
                <w:tcPr>
                  <w:tcW w:w="0" w:type="auto"/>
                  <w:hideMark/>
                </w:tcPr>
                <w:p w14:paraId="6F6AA793" w14:textId="77777777" w:rsidR="00E93B2F" w:rsidRPr="00E93B2F" w:rsidRDefault="00E93B2F" w:rsidP="00E93B2F">
                  <w:pPr>
                    <w:spacing w:after="0" w:line="240" w:lineRule="auto"/>
                    <w:rPr>
                      <w:rFonts w:ascii="Arial" w:eastAsia="Times New Roman" w:hAnsi="Arial" w:cs="Arial"/>
                      <w:color w:val="000000"/>
                      <w:sz w:val="21"/>
                      <w:szCs w:val="21"/>
                    </w:rPr>
                  </w:pPr>
                </w:p>
              </w:tc>
              <w:tc>
                <w:tcPr>
                  <w:tcW w:w="0" w:type="auto"/>
                  <w:hideMark/>
                </w:tcPr>
                <w:p w14:paraId="69AB9D5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hideMark/>
                </w:tcPr>
                <w:p w14:paraId="77BF5AC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hideMark/>
                </w:tcPr>
                <w:p w14:paraId="030A9E8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hideMark/>
                </w:tcPr>
                <w:p w14:paraId="496F411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1A8FAB3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3332253F" w14:textId="77777777">
              <w:trPr>
                <w:tblCellSpacing w:w="15" w:type="dxa"/>
              </w:trPr>
              <w:tc>
                <w:tcPr>
                  <w:tcW w:w="400" w:type="pct"/>
                  <w:vAlign w:val="center"/>
                  <w:hideMark/>
                </w:tcPr>
                <w:p w14:paraId="14A8992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3073E4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7ED52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67B67B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74752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62BD2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A3DCD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FFDB5B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1C8E0E8" w14:textId="77777777">
              <w:trPr>
                <w:tblCellSpacing w:w="15" w:type="dxa"/>
              </w:trPr>
              <w:tc>
                <w:tcPr>
                  <w:tcW w:w="400" w:type="pct"/>
                  <w:gridSpan w:val="3"/>
                  <w:vAlign w:val="center"/>
                  <w:hideMark/>
                </w:tcPr>
                <w:p w14:paraId="25CBB8F5" w14:textId="2578EE11" w:rsidR="00E93B2F" w:rsidRPr="00E93B2F" w:rsidRDefault="00E93B2F" w:rsidP="00E93B2F">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w:t>
                  </w:r>
                  <w:r w:rsidR="002E4365" w:rsidRPr="00E93B2F">
                    <w:rPr>
                      <w:rFonts w:ascii="Arial" w:eastAsia="Times New Roman" w:hAnsi="Arial" w:cs="Arial"/>
                      <w:sz w:val="21"/>
                      <w:szCs w:val="21"/>
                    </w:rPr>
                    <w:t>location and</w:t>
                  </w:r>
                  <w:r w:rsidRPr="00E93B2F">
                    <w:rPr>
                      <w:rFonts w:ascii="Arial" w:eastAsia="Times New Roman" w:hAnsi="Arial" w:cs="Arial"/>
                      <w:sz w:val="21"/>
                      <w:szCs w:val="21"/>
                    </w:rPr>
                    <w:t xml:space="preserve"> may address the board during any one of the opportunities provided on the agenda under Opportunity for the Public to Address the Board. </w:t>
                  </w:r>
                </w:p>
                <w:p w14:paraId="13834508" w14:textId="50E89629" w:rsidR="00E93B2F" w:rsidRPr="00E93B2F" w:rsidRDefault="00E93B2F" w:rsidP="00E93B2F">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sidR="002E4365">
                    <w:rPr>
                      <w:rFonts w:ascii="Arial" w:eastAsia="Times New Roman" w:hAnsi="Arial" w:cs="Arial"/>
                      <w:sz w:val="21"/>
                      <w:szCs w:val="21"/>
                    </w:rPr>
                    <w:t>Karin Humiston</w:t>
                  </w:r>
                  <w:r w:rsidRPr="00E93B2F">
                    <w:rPr>
                      <w:rFonts w:ascii="Arial" w:eastAsia="Times New Roman" w:hAnsi="Arial" w:cs="Arial"/>
                      <w:sz w:val="21"/>
                      <w:szCs w:val="21"/>
                    </w:rPr>
                    <w:t>, C</w:t>
                  </w:r>
                  <w:r w:rsidR="002E4365">
                    <w:rPr>
                      <w:rFonts w:ascii="Arial" w:eastAsia="Times New Roman" w:hAnsi="Arial" w:cs="Arial"/>
                      <w:sz w:val="21"/>
                      <w:szCs w:val="21"/>
                    </w:rPr>
                    <w:t>hief of Probation</w:t>
                  </w:r>
                  <w:r w:rsidRPr="00E93B2F">
                    <w:rPr>
                      <w:rFonts w:ascii="Arial" w:eastAsia="Times New Roman" w:hAnsi="Arial" w:cs="Arial"/>
                      <w:sz w:val="21"/>
                      <w:szCs w:val="21"/>
                    </w:rPr>
                    <w:t>, at (760) 932-55</w:t>
                  </w:r>
                  <w:r w:rsidR="002E4365">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2DFBF5F6" w14:textId="4F6EEA58" w:rsidR="00E93B2F" w:rsidRDefault="00E93B2F" w:rsidP="00E93B2F">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sidR="002E4365">
                    <w:rPr>
                      <w:rFonts w:ascii="Arial" w:eastAsia="Times New Roman" w:hAnsi="Arial" w:cs="Arial"/>
                      <w:sz w:val="21"/>
                      <w:szCs w:val="21"/>
                    </w:rPr>
                    <w:t>Probation Department</w:t>
                  </w:r>
                  <w:r w:rsidR="00432AAF">
                    <w:rPr>
                      <w:rFonts w:ascii="Arial" w:eastAsia="Times New Roman" w:hAnsi="Arial" w:cs="Arial"/>
                      <w:sz w:val="21"/>
                      <w:szCs w:val="21"/>
                    </w:rPr>
                    <w:t xml:space="preserve"> </w:t>
                  </w:r>
                  <w:r w:rsidRPr="00E93B2F">
                    <w:rPr>
                      <w:rFonts w:ascii="Arial" w:eastAsia="Times New Roman" w:hAnsi="Arial" w:cs="Arial"/>
                      <w:sz w:val="21"/>
                      <w:szCs w:val="21"/>
                    </w:rPr>
                    <w:t>(</w:t>
                  </w:r>
                  <w:r w:rsidR="00432AAF">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sidR="00432AAF">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sidR="00432AAF">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sidR="00432AAF">
                    <w:rPr>
                      <w:rFonts w:ascii="Arial" w:eastAsia="Times New Roman" w:hAnsi="Arial" w:cs="Arial"/>
                      <w:sz w:val="21"/>
                      <w:szCs w:val="21"/>
                    </w:rPr>
                    <w:t>contact Probation Department at (760) 932-5570 and request to be added to the agenda distribution list.</w:t>
                  </w:r>
                </w:p>
                <w:p w14:paraId="6D2106B6" w14:textId="77777777" w:rsidR="00432AAF" w:rsidRPr="00E93B2F" w:rsidRDefault="00432AAF" w:rsidP="00E93B2F">
                  <w:pPr>
                    <w:spacing w:after="0" w:line="240" w:lineRule="auto"/>
                    <w:jc w:val="both"/>
                    <w:rPr>
                      <w:rFonts w:ascii="Times New Roman" w:eastAsia="Times New Roman" w:hAnsi="Times New Roman" w:cs="Times New Roman"/>
                      <w:sz w:val="24"/>
                      <w:szCs w:val="24"/>
                    </w:rPr>
                  </w:pPr>
                </w:p>
                <w:p w14:paraId="79DDDCDC" w14:textId="77777777" w:rsidR="00E93B2F" w:rsidRDefault="00E93B2F" w:rsidP="00E93B2F">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UNLESS OTHERWISE SPECIFIED BY TIME, ITEMS SCHEDULED FOR EITHER THE MORNING OR AFTERNOON SESSIONS WILL BE HEARD ACCORDING TO AVAILABLE TIME AND PRESENCE OF INTERESTED PERSONS. PUBLIC MAY COMMENT ON AGENDA ITEMS AT THE TIME THE ITEM IS HEARD.</w:t>
                  </w:r>
                </w:p>
                <w:p w14:paraId="36179EBB" w14:textId="275EC5FA" w:rsidR="00432AAF" w:rsidRPr="00E93B2F" w:rsidRDefault="00432AAF" w:rsidP="00E93B2F">
                  <w:pPr>
                    <w:spacing w:after="0" w:line="240" w:lineRule="auto"/>
                    <w:jc w:val="both"/>
                    <w:rPr>
                      <w:rFonts w:ascii="Times New Roman" w:eastAsia="Times New Roman" w:hAnsi="Times New Roman" w:cs="Times New Roman"/>
                      <w:sz w:val="24"/>
                      <w:szCs w:val="24"/>
                    </w:rPr>
                  </w:pPr>
                </w:p>
              </w:tc>
              <w:tc>
                <w:tcPr>
                  <w:tcW w:w="0" w:type="auto"/>
                  <w:vAlign w:val="center"/>
                  <w:hideMark/>
                </w:tcPr>
                <w:p w14:paraId="433146E6"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5479ACA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AE1B7B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050FB8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DCD8DE1"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268FAE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36698932" w14:textId="77777777">
              <w:trPr>
                <w:tblCellSpacing w:w="15" w:type="dxa"/>
              </w:trPr>
              <w:tc>
                <w:tcPr>
                  <w:tcW w:w="400" w:type="pct"/>
                  <w:vAlign w:val="center"/>
                  <w:hideMark/>
                </w:tcPr>
                <w:p w14:paraId="106E227F"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C2E2CE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27E087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8188A6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083BB2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8AFF10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0BE914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9D834A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0D6F35B" w14:textId="77777777">
              <w:trPr>
                <w:tblCellSpacing w:w="15" w:type="dxa"/>
              </w:trPr>
              <w:tc>
                <w:tcPr>
                  <w:tcW w:w="400" w:type="pct"/>
                  <w:gridSpan w:val="3"/>
                  <w:vAlign w:val="center"/>
                  <w:hideMark/>
                </w:tcPr>
                <w:tbl>
                  <w:tblPr>
                    <w:tblW w:w="5000" w:type="pct"/>
                    <w:tblCellSpacing w:w="30" w:type="dxa"/>
                    <w:tblCellMar>
                      <w:top w:w="30" w:type="dxa"/>
                      <w:left w:w="30" w:type="dxa"/>
                      <w:bottom w:w="30" w:type="dxa"/>
                      <w:right w:w="30" w:type="dxa"/>
                    </w:tblCellMar>
                    <w:tblLook w:val="04A0" w:firstRow="1" w:lastRow="0" w:firstColumn="1" w:lastColumn="0" w:noHBand="0" w:noVBand="1"/>
                  </w:tblPr>
                  <w:tblGrid>
                    <w:gridCol w:w="1377"/>
                    <w:gridCol w:w="7383"/>
                  </w:tblGrid>
                  <w:tr w:rsidR="00E93B2F" w:rsidRPr="00E93B2F" w14:paraId="20670667" w14:textId="77777777">
                    <w:trPr>
                      <w:tblCellSpacing w:w="30" w:type="dxa"/>
                    </w:trPr>
                    <w:tc>
                      <w:tcPr>
                        <w:tcW w:w="750" w:type="pct"/>
                        <w:hideMark/>
                      </w:tcPr>
                      <w:p w14:paraId="09C10D6C" w14:textId="4A1E96CB" w:rsidR="00E93B2F" w:rsidRPr="00E93B2F" w:rsidRDefault="005B3327"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lastRenderedPageBreak/>
                          <w:t>9</w:t>
                        </w:r>
                        <w:r w:rsidR="00E93B2F" w:rsidRPr="00E93B2F">
                          <w:rPr>
                            <w:rFonts w:ascii="Arial" w:eastAsia="Times New Roman" w:hAnsi="Arial" w:cs="Arial"/>
                            <w:sz w:val="24"/>
                            <w:szCs w:val="24"/>
                          </w:rPr>
                          <w:t>:</w:t>
                        </w:r>
                        <w:r>
                          <w:rPr>
                            <w:rFonts w:ascii="Arial" w:eastAsia="Times New Roman" w:hAnsi="Arial" w:cs="Arial"/>
                            <w:sz w:val="24"/>
                            <w:szCs w:val="24"/>
                          </w:rPr>
                          <w:t>00</w:t>
                        </w:r>
                        <w:r w:rsidR="00E93B2F" w:rsidRPr="00E93B2F">
                          <w:rPr>
                            <w:rFonts w:ascii="Arial" w:eastAsia="Times New Roman" w:hAnsi="Arial" w:cs="Arial"/>
                            <w:sz w:val="24"/>
                            <w:szCs w:val="24"/>
                          </w:rPr>
                          <w:t xml:space="preserve"> AM</w:t>
                        </w:r>
                      </w:p>
                    </w:tc>
                    <w:tc>
                      <w:tcPr>
                        <w:tcW w:w="4250" w:type="pct"/>
                        <w:hideMark/>
                      </w:tcPr>
                      <w:p w14:paraId="4E2C9BEF" w14:textId="77777777" w:rsidR="00E93B2F" w:rsidRPr="00E93B2F" w:rsidRDefault="00E93B2F" w:rsidP="00E93B2F">
                        <w:pPr>
                          <w:spacing w:after="0" w:line="240" w:lineRule="auto"/>
                          <w:rPr>
                            <w:rFonts w:ascii="Times New Roman" w:eastAsia="Times New Roman" w:hAnsi="Times New Roman" w:cs="Times New Roman"/>
                            <w:sz w:val="24"/>
                            <w:szCs w:val="24"/>
                          </w:rPr>
                        </w:pPr>
                        <w:r w:rsidRPr="00E93B2F">
                          <w:rPr>
                            <w:rFonts w:ascii="Arial" w:eastAsia="Times New Roman" w:hAnsi="Arial" w:cs="Arial"/>
                            <w:sz w:val="24"/>
                            <w:szCs w:val="24"/>
                          </w:rPr>
                          <w:t>Call meeting to Order</w:t>
                        </w:r>
                      </w:p>
                    </w:tc>
                  </w:tr>
                </w:tbl>
                <w:p w14:paraId="2B6D6A7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1F9966C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B082E6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3E88D3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B7E5D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9D5241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142B1D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7B81ED59" w14:textId="77777777">
              <w:trPr>
                <w:tblCellSpacing w:w="15" w:type="dxa"/>
              </w:trPr>
              <w:tc>
                <w:tcPr>
                  <w:tcW w:w="400" w:type="pct"/>
                  <w:vAlign w:val="center"/>
                  <w:hideMark/>
                </w:tcPr>
                <w:p w14:paraId="36AD5F65"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4317AD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9413E3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6FD078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4173C7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A7824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E1C6EC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3D3B2D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2CE07BA" w14:textId="77777777">
              <w:trPr>
                <w:tblCellSpacing w:w="15" w:type="dxa"/>
              </w:trPr>
              <w:tc>
                <w:tcPr>
                  <w:tcW w:w="400" w:type="pct"/>
                  <w:gridSpan w:val="3"/>
                  <w:vAlign w:val="center"/>
                  <w:hideMark/>
                </w:tcPr>
                <w:p w14:paraId="4CBE051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30D5931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C79273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EE10EA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AFB77E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C32C57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550B257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2F3383CE" w14:textId="77777777">
              <w:trPr>
                <w:tblCellSpacing w:w="15" w:type="dxa"/>
              </w:trPr>
              <w:tc>
                <w:tcPr>
                  <w:tcW w:w="400" w:type="pct"/>
                  <w:vAlign w:val="center"/>
                  <w:hideMark/>
                </w:tcPr>
                <w:p w14:paraId="27A9173B"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CECF37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94535E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F31F40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A6B75D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79506C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B3217A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BC211D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D74C9BE" w14:textId="77777777">
              <w:trPr>
                <w:tblCellSpacing w:w="15" w:type="dxa"/>
              </w:trPr>
              <w:tc>
                <w:tcPr>
                  <w:tcW w:w="400" w:type="pct"/>
                  <w:hideMark/>
                </w:tcPr>
                <w:p w14:paraId="665444BC" w14:textId="77777777" w:rsidR="00E93B2F" w:rsidRPr="00E93B2F" w:rsidRDefault="00E93B2F" w:rsidP="00DF0969">
                  <w:pPr>
                    <w:spacing w:after="0" w:line="240" w:lineRule="auto"/>
                    <w:jc w:val="center"/>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1.</w:t>
                  </w:r>
                </w:p>
              </w:tc>
              <w:tc>
                <w:tcPr>
                  <w:tcW w:w="350" w:type="pct"/>
                  <w:vAlign w:val="center"/>
                  <w:hideMark/>
                </w:tcPr>
                <w:p w14:paraId="49DDC467"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5BC470AB"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OPPORTUNITY FOR THE PUBLIC TO ADDRESS THE BOARD</w:t>
                  </w:r>
                </w:p>
              </w:tc>
              <w:tc>
                <w:tcPr>
                  <w:tcW w:w="0" w:type="auto"/>
                  <w:vAlign w:val="center"/>
                  <w:hideMark/>
                </w:tcPr>
                <w:p w14:paraId="1A233461"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0" w:type="auto"/>
                  <w:vAlign w:val="center"/>
                  <w:hideMark/>
                </w:tcPr>
                <w:p w14:paraId="539D221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E309BD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9D6C99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0007AD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746C56BD"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6EEA88A1" w14:textId="77777777">
              <w:trPr>
                <w:tblCellSpacing w:w="15" w:type="dxa"/>
              </w:trPr>
              <w:tc>
                <w:tcPr>
                  <w:tcW w:w="400" w:type="pct"/>
                  <w:vAlign w:val="center"/>
                  <w:hideMark/>
                </w:tcPr>
                <w:p w14:paraId="7B487AAE"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697665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93CE3B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FF845A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295330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0D228D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976AA6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8736B5D"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7D290876" w14:textId="77777777">
              <w:trPr>
                <w:tblCellSpacing w:w="15" w:type="dxa"/>
              </w:trPr>
              <w:tc>
                <w:tcPr>
                  <w:tcW w:w="400" w:type="pct"/>
                  <w:vAlign w:val="center"/>
                  <w:hideMark/>
                </w:tcPr>
                <w:p w14:paraId="36886B0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2A7E734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018A004" w14:textId="65EE137D" w:rsidR="00E93B2F" w:rsidRPr="00E93B2F" w:rsidRDefault="009455EF"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O</w:t>
                  </w:r>
                  <w:r w:rsidR="00E93B2F" w:rsidRPr="00E93B2F">
                    <w:rPr>
                      <w:rFonts w:ascii="Arial" w:eastAsia="Times New Roman" w:hAnsi="Arial" w:cs="Arial"/>
                      <w:sz w:val="24"/>
                      <w:szCs w:val="24"/>
                    </w:rPr>
                    <w:t>n items of public interest that are within the subject matter jurisdiction of the Board. (Speakers may be limited in speaking time dependent upon the press of business and number of persons wishing to address the Board.)</w:t>
                  </w:r>
                </w:p>
              </w:tc>
              <w:tc>
                <w:tcPr>
                  <w:tcW w:w="0" w:type="auto"/>
                  <w:vAlign w:val="center"/>
                  <w:hideMark/>
                </w:tcPr>
                <w:p w14:paraId="5BBF88A7"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5DEA484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FE3D54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27A37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5A745A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A36986B"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1F900ED3" w14:textId="77777777">
              <w:trPr>
                <w:tblCellSpacing w:w="15" w:type="dxa"/>
              </w:trPr>
              <w:tc>
                <w:tcPr>
                  <w:tcW w:w="400" w:type="pct"/>
                  <w:vAlign w:val="center"/>
                  <w:hideMark/>
                </w:tcPr>
                <w:p w14:paraId="0B821CF6"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99DC5E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4BE4C7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389573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6E4945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A1C2EB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63808A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EB0CC0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0A2B05C1" w14:textId="77777777">
              <w:trPr>
                <w:tblCellSpacing w:w="15" w:type="dxa"/>
              </w:trPr>
              <w:tc>
                <w:tcPr>
                  <w:tcW w:w="400" w:type="pct"/>
                  <w:hideMark/>
                </w:tcPr>
                <w:p w14:paraId="749565CD" w14:textId="64C3CDBC"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350" w:type="pct"/>
                  <w:vAlign w:val="center"/>
                  <w:hideMark/>
                </w:tcPr>
                <w:p w14:paraId="226F6FAC"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281BD940" w14:textId="301ADF30" w:rsidR="00E93B2F" w:rsidRPr="00E93B2F" w:rsidRDefault="00E93B2F" w:rsidP="00E93B2F">
                  <w:pPr>
                    <w:spacing w:after="0" w:line="240" w:lineRule="auto"/>
                    <w:rPr>
                      <w:rFonts w:ascii="Arial" w:eastAsia="Times New Roman" w:hAnsi="Arial" w:cs="Arial"/>
                      <w:b/>
                      <w:bCs/>
                      <w:color w:val="000000"/>
                      <w:sz w:val="24"/>
                      <w:szCs w:val="24"/>
                    </w:rPr>
                  </w:pPr>
                </w:p>
              </w:tc>
              <w:tc>
                <w:tcPr>
                  <w:tcW w:w="0" w:type="auto"/>
                  <w:vAlign w:val="center"/>
                  <w:hideMark/>
                </w:tcPr>
                <w:p w14:paraId="4F6A35D4"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0" w:type="auto"/>
                  <w:vAlign w:val="center"/>
                  <w:hideMark/>
                </w:tcPr>
                <w:p w14:paraId="389FEE1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6A7DCDA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747960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0543968"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F886EB8"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p w14:paraId="17DC073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p w14:paraId="1E184AD3"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p w14:paraId="42E246C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p w14:paraId="497A3CE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20D1A19E" w14:textId="77777777">
              <w:trPr>
                <w:tblCellSpacing w:w="15" w:type="dxa"/>
              </w:trPr>
              <w:tc>
                <w:tcPr>
                  <w:tcW w:w="400" w:type="pct"/>
                  <w:vAlign w:val="center"/>
                  <w:hideMark/>
                </w:tcPr>
                <w:p w14:paraId="717E27DA"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0FCBC52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757B68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B02EDF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A7076D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78C334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899145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3AD779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B12848C" w14:textId="77777777">
              <w:trPr>
                <w:tblCellSpacing w:w="15" w:type="dxa"/>
              </w:trPr>
              <w:tc>
                <w:tcPr>
                  <w:tcW w:w="400" w:type="pct"/>
                  <w:hideMark/>
                </w:tcPr>
                <w:p w14:paraId="2531E1FF" w14:textId="74600375" w:rsidR="00E93B2F" w:rsidRPr="00E93B2F" w:rsidRDefault="005B3327" w:rsidP="00DF096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E93B2F" w:rsidRPr="00E93B2F">
                    <w:rPr>
                      <w:rFonts w:ascii="Arial" w:eastAsia="Times New Roman" w:hAnsi="Arial" w:cs="Arial"/>
                      <w:b/>
                      <w:bCs/>
                      <w:color w:val="000000"/>
                      <w:sz w:val="24"/>
                      <w:szCs w:val="24"/>
                    </w:rPr>
                    <w:t>.</w:t>
                  </w:r>
                </w:p>
              </w:tc>
              <w:tc>
                <w:tcPr>
                  <w:tcW w:w="350" w:type="pct"/>
                  <w:vAlign w:val="center"/>
                  <w:hideMark/>
                </w:tcPr>
                <w:p w14:paraId="05B7C4F0"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760AE1BB" w14:textId="64865C6C" w:rsidR="00E93B2F" w:rsidRPr="00E93B2F" w:rsidRDefault="00C46680"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Public Safety Realignment First Five Years Draft Report</w:t>
                  </w:r>
                </w:p>
              </w:tc>
              <w:tc>
                <w:tcPr>
                  <w:tcW w:w="0" w:type="auto"/>
                  <w:vAlign w:val="center"/>
                  <w:hideMark/>
                </w:tcPr>
                <w:p w14:paraId="1A82CC21"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0" w:type="auto"/>
                  <w:vAlign w:val="center"/>
                  <w:hideMark/>
                </w:tcPr>
                <w:p w14:paraId="26DDD7F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27B21D1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7713658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E29F7C1"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073DC1B"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6"/>
              <w:gridCol w:w="644"/>
              <w:gridCol w:w="7475"/>
              <w:gridCol w:w="96"/>
              <w:gridCol w:w="96"/>
              <w:gridCol w:w="96"/>
              <w:gridCol w:w="96"/>
              <w:gridCol w:w="111"/>
            </w:tblGrid>
            <w:tr w:rsidR="00E93B2F" w:rsidRPr="00E93B2F" w14:paraId="5EDC46CE" w14:textId="77777777">
              <w:trPr>
                <w:tblCellSpacing w:w="15" w:type="dxa"/>
              </w:trPr>
              <w:tc>
                <w:tcPr>
                  <w:tcW w:w="400" w:type="pct"/>
                  <w:vAlign w:val="center"/>
                  <w:hideMark/>
                </w:tcPr>
                <w:p w14:paraId="37CFCB5B"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9B929D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F86F7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7CDB2C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951963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09FCFF8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9E454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5789DC7B"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F354579" w14:textId="77777777">
              <w:trPr>
                <w:tblCellSpacing w:w="15" w:type="dxa"/>
              </w:trPr>
              <w:tc>
                <w:tcPr>
                  <w:tcW w:w="400" w:type="pct"/>
                  <w:vAlign w:val="center"/>
                  <w:hideMark/>
                </w:tcPr>
                <w:p w14:paraId="43952A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4C97A56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263A88D" w14:textId="77777777" w:rsidR="00E93B2F" w:rsidRDefault="00C46680" w:rsidP="00E93B2F">
                  <w:pPr>
                    <w:spacing w:after="0" w:line="240" w:lineRule="auto"/>
                    <w:rPr>
                      <w:rFonts w:ascii="Arial" w:eastAsia="Times New Roman" w:hAnsi="Arial" w:cs="Arial"/>
                      <w:sz w:val="24"/>
                      <w:szCs w:val="24"/>
                    </w:rPr>
                  </w:pPr>
                  <w:r>
                    <w:rPr>
                      <w:rFonts w:ascii="Arial" w:eastAsia="Times New Roman" w:hAnsi="Arial" w:cs="Arial"/>
                      <w:sz w:val="24"/>
                      <w:szCs w:val="24"/>
                    </w:rPr>
                    <w:t>Review and comment on the draft of the Public Safety Realignment First Five Years Report.</w:t>
                  </w:r>
                </w:p>
                <w:p w14:paraId="70B163B1" w14:textId="52820E19" w:rsidR="00E571FC" w:rsidRPr="00E93B2F" w:rsidRDefault="00E571FC" w:rsidP="00E93B2F">
                  <w:pPr>
                    <w:spacing w:after="0" w:line="240" w:lineRule="auto"/>
                    <w:rPr>
                      <w:rFonts w:ascii="Times New Roman" w:eastAsia="Times New Roman" w:hAnsi="Times New Roman" w:cs="Times New Roman"/>
                      <w:sz w:val="24"/>
                      <w:szCs w:val="24"/>
                    </w:rPr>
                  </w:pPr>
                </w:p>
              </w:tc>
              <w:tc>
                <w:tcPr>
                  <w:tcW w:w="0" w:type="auto"/>
                  <w:vAlign w:val="center"/>
                  <w:hideMark/>
                </w:tcPr>
                <w:p w14:paraId="604A602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0" w:type="auto"/>
                  <w:vAlign w:val="center"/>
                  <w:hideMark/>
                </w:tcPr>
                <w:p w14:paraId="2056C24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3B690EE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486D118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0" w:type="auto"/>
                  <w:vAlign w:val="center"/>
                  <w:hideMark/>
                </w:tcPr>
                <w:p w14:paraId="1B463393"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9B72033"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9543" w:type="dxa"/>
              <w:tblCellSpacing w:w="15" w:type="dxa"/>
              <w:tblCellMar>
                <w:top w:w="30" w:type="dxa"/>
                <w:left w:w="30" w:type="dxa"/>
                <w:bottom w:w="30" w:type="dxa"/>
                <w:right w:w="30" w:type="dxa"/>
              </w:tblCellMar>
              <w:tblLook w:val="04A0" w:firstRow="1" w:lastRow="0" w:firstColumn="1" w:lastColumn="0" w:noHBand="0" w:noVBand="1"/>
            </w:tblPr>
            <w:tblGrid>
              <w:gridCol w:w="721"/>
              <w:gridCol w:w="691"/>
              <w:gridCol w:w="7498"/>
              <w:gridCol w:w="178"/>
              <w:gridCol w:w="110"/>
              <w:gridCol w:w="110"/>
              <w:gridCol w:w="110"/>
              <w:gridCol w:w="125"/>
            </w:tblGrid>
            <w:tr w:rsidR="009455EF" w:rsidRPr="00E93B2F" w14:paraId="77891941" w14:textId="77777777" w:rsidTr="00F44F2E">
              <w:trPr>
                <w:trHeight w:val="948"/>
                <w:tblCellSpacing w:w="15" w:type="dxa"/>
              </w:trPr>
              <w:tc>
                <w:tcPr>
                  <w:tcW w:w="354" w:type="pct"/>
                  <w:vAlign w:val="center"/>
                  <w:hideMark/>
                </w:tcPr>
                <w:p w14:paraId="315B3E70"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46" w:type="pct"/>
                  <w:hideMark/>
                </w:tcPr>
                <w:p w14:paraId="14771679" w14:textId="31602F9D" w:rsidR="00E93B2F" w:rsidRPr="009455EF" w:rsidRDefault="005B3327" w:rsidP="00E93B2F">
                  <w:pPr>
                    <w:spacing w:after="0" w:line="240" w:lineRule="auto"/>
                    <w:rPr>
                      <w:rFonts w:ascii="Arial" w:eastAsia="Times New Roman" w:hAnsi="Arial" w:cs="Arial"/>
                      <w:b/>
                      <w:bCs/>
                      <w:sz w:val="24"/>
                      <w:szCs w:val="24"/>
                    </w:rPr>
                  </w:pPr>
                  <w:r w:rsidRPr="009455EF">
                    <w:rPr>
                      <w:rFonts w:ascii="Arial" w:eastAsia="Times New Roman" w:hAnsi="Arial" w:cs="Arial"/>
                      <w:b/>
                      <w:bCs/>
                      <w:sz w:val="24"/>
                      <w:szCs w:val="24"/>
                    </w:rPr>
                    <w:t>A.</w:t>
                  </w:r>
                </w:p>
              </w:tc>
              <w:tc>
                <w:tcPr>
                  <w:tcW w:w="3914" w:type="pct"/>
                  <w:hideMark/>
                </w:tcPr>
                <w:p w14:paraId="4FF98812" w14:textId="7E249058" w:rsidR="00E93B2F" w:rsidRDefault="005B3327" w:rsidP="00E93B2F">
                  <w:pPr>
                    <w:spacing w:after="0" w:line="240" w:lineRule="auto"/>
                    <w:rPr>
                      <w:rFonts w:ascii="Arial" w:eastAsia="Times New Roman" w:hAnsi="Arial" w:cs="Arial"/>
                      <w:sz w:val="24"/>
                      <w:szCs w:val="24"/>
                    </w:rPr>
                  </w:pPr>
                  <w:r w:rsidRPr="005B3327">
                    <w:rPr>
                      <w:rFonts w:ascii="Arial" w:eastAsia="Times New Roman" w:hAnsi="Arial" w:cs="Arial"/>
                      <w:sz w:val="24"/>
                      <w:szCs w:val="24"/>
                    </w:rPr>
                    <w:t>Sub-Committee Assignments</w:t>
                  </w:r>
                </w:p>
                <w:p w14:paraId="3C94CB20" w14:textId="77777777" w:rsidR="00AC5CA5" w:rsidRDefault="00AC5CA5" w:rsidP="00E93B2F">
                  <w:pPr>
                    <w:spacing w:after="0" w:line="240" w:lineRule="auto"/>
                    <w:rPr>
                      <w:rFonts w:ascii="Arial" w:eastAsia="Times New Roman" w:hAnsi="Arial" w:cs="Arial"/>
                      <w:sz w:val="24"/>
                      <w:szCs w:val="24"/>
                    </w:rPr>
                  </w:pPr>
                </w:p>
                <w:p w14:paraId="37A5D3E2" w14:textId="32E5FFD8" w:rsidR="00AC5CA5" w:rsidRPr="005B3327" w:rsidRDefault="00AC5CA5" w:rsidP="00E93B2F">
                  <w:pPr>
                    <w:spacing w:after="0" w:line="240" w:lineRule="auto"/>
                    <w:rPr>
                      <w:rFonts w:ascii="Arial" w:eastAsia="Times New Roman" w:hAnsi="Arial" w:cs="Arial"/>
                      <w:sz w:val="24"/>
                      <w:szCs w:val="24"/>
                    </w:rPr>
                  </w:pPr>
                </w:p>
              </w:tc>
              <w:tc>
                <w:tcPr>
                  <w:tcW w:w="78" w:type="pct"/>
                  <w:vAlign w:val="center"/>
                  <w:hideMark/>
                </w:tcPr>
                <w:p w14:paraId="6FBE5A3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vAlign w:val="center"/>
                  <w:hideMark/>
                </w:tcPr>
                <w:p w14:paraId="7497FD5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vAlign w:val="center"/>
                  <w:hideMark/>
                </w:tcPr>
                <w:p w14:paraId="05DFF61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vAlign w:val="center"/>
                  <w:hideMark/>
                </w:tcPr>
                <w:p w14:paraId="7BEF817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vAlign w:val="center"/>
                  <w:hideMark/>
                </w:tcPr>
                <w:p w14:paraId="2E4711F8"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9455EF" w:rsidRPr="00E93B2F" w14:paraId="2FE2E5DE" w14:textId="77777777" w:rsidTr="00F44F2E">
              <w:trPr>
                <w:trHeight w:val="81"/>
                <w:tblCellSpacing w:w="15" w:type="dxa"/>
              </w:trPr>
              <w:tc>
                <w:tcPr>
                  <w:tcW w:w="354" w:type="pct"/>
                  <w:hideMark/>
                </w:tcPr>
                <w:p w14:paraId="7043B9CC" w14:textId="77F43B0A" w:rsidR="00E93B2F" w:rsidRPr="00DF0969" w:rsidRDefault="00AC5CA5" w:rsidP="00DF0969">
                  <w:pPr>
                    <w:spacing w:after="0" w:line="240" w:lineRule="auto"/>
                    <w:jc w:val="center"/>
                    <w:rPr>
                      <w:rFonts w:ascii="Times New Roman" w:eastAsia="Times New Roman" w:hAnsi="Times New Roman" w:cs="Times New Roman"/>
                      <w:b/>
                      <w:bCs/>
                      <w:sz w:val="20"/>
                      <w:szCs w:val="20"/>
                    </w:rPr>
                  </w:pPr>
                  <w:r w:rsidRPr="00DF0969">
                    <w:rPr>
                      <w:rFonts w:ascii="Arial" w:eastAsia="Times New Roman" w:hAnsi="Arial" w:cs="Arial"/>
                      <w:b/>
                      <w:bCs/>
                      <w:sz w:val="24"/>
                      <w:szCs w:val="24"/>
                    </w:rPr>
                    <w:t>3.</w:t>
                  </w:r>
                </w:p>
              </w:tc>
              <w:tc>
                <w:tcPr>
                  <w:tcW w:w="346" w:type="pct"/>
                  <w:hideMark/>
                </w:tcPr>
                <w:p w14:paraId="713BA77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4" w:type="pct"/>
                  <w:hideMark/>
                </w:tcPr>
                <w:p w14:paraId="328F3AC8" w14:textId="46F1BA5C" w:rsidR="00E93B2F" w:rsidRDefault="00AC5CA5" w:rsidP="00E93B2F">
                  <w:pPr>
                    <w:spacing w:after="0" w:line="240" w:lineRule="auto"/>
                    <w:rPr>
                      <w:rFonts w:ascii="Arial" w:eastAsia="Times New Roman" w:hAnsi="Arial" w:cs="Arial"/>
                      <w:b/>
                      <w:bCs/>
                      <w:sz w:val="24"/>
                      <w:szCs w:val="24"/>
                    </w:rPr>
                  </w:pPr>
                  <w:r w:rsidRPr="00AC5CA5">
                    <w:rPr>
                      <w:rFonts w:ascii="Arial" w:eastAsia="Times New Roman" w:hAnsi="Arial" w:cs="Arial"/>
                      <w:b/>
                      <w:bCs/>
                      <w:sz w:val="24"/>
                      <w:szCs w:val="24"/>
                    </w:rPr>
                    <w:t>Review of Recommended Budget</w:t>
                  </w:r>
                </w:p>
                <w:p w14:paraId="42873470" w14:textId="77777777" w:rsidR="009D0F06" w:rsidRDefault="009D0F06" w:rsidP="00E93B2F">
                  <w:pPr>
                    <w:spacing w:after="0" w:line="240" w:lineRule="auto"/>
                    <w:rPr>
                      <w:rFonts w:ascii="Arial" w:eastAsia="Times New Roman" w:hAnsi="Arial" w:cs="Arial"/>
                      <w:b/>
                      <w:bCs/>
                      <w:sz w:val="24"/>
                      <w:szCs w:val="24"/>
                    </w:rPr>
                  </w:pPr>
                </w:p>
                <w:p w14:paraId="0BE704E3" w14:textId="19F9AA58" w:rsidR="00AC5CA5" w:rsidRDefault="009D0F06" w:rsidP="00E93B2F">
                  <w:pPr>
                    <w:spacing w:after="0" w:line="240" w:lineRule="auto"/>
                    <w:rPr>
                      <w:rFonts w:ascii="Arial" w:eastAsia="Times New Roman" w:hAnsi="Arial" w:cs="Arial"/>
                      <w:sz w:val="24"/>
                      <w:szCs w:val="24"/>
                    </w:rPr>
                  </w:pPr>
                  <w:r w:rsidRPr="0052675C">
                    <w:rPr>
                      <w:rFonts w:ascii="Arial" w:eastAsia="Times New Roman" w:hAnsi="Arial" w:cs="Arial"/>
                      <w:sz w:val="24"/>
                      <w:szCs w:val="24"/>
                    </w:rPr>
                    <w:t>An update on the FY 2019/2020 budget</w:t>
                  </w:r>
                  <w:r>
                    <w:rPr>
                      <w:rFonts w:ascii="Arial" w:eastAsia="Times New Roman" w:hAnsi="Arial" w:cs="Arial"/>
                      <w:sz w:val="24"/>
                      <w:szCs w:val="24"/>
                    </w:rPr>
                    <w:t xml:space="preserve"> will be presented</w:t>
                  </w:r>
                  <w:r w:rsidRPr="0052675C">
                    <w:rPr>
                      <w:rFonts w:ascii="Arial" w:eastAsia="Times New Roman" w:hAnsi="Arial" w:cs="Arial"/>
                      <w:sz w:val="24"/>
                      <w:szCs w:val="24"/>
                    </w:rPr>
                    <w:t>.</w:t>
                  </w:r>
                </w:p>
                <w:p w14:paraId="1A08B2C9" w14:textId="77777777" w:rsidR="00E571FC" w:rsidRDefault="00E571FC" w:rsidP="00E93B2F">
                  <w:pPr>
                    <w:spacing w:after="0" w:line="240" w:lineRule="auto"/>
                    <w:rPr>
                      <w:rFonts w:ascii="Arial" w:eastAsia="Times New Roman" w:hAnsi="Arial" w:cs="Arial"/>
                      <w:b/>
                      <w:bCs/>
                      <w:sz w:val="24"/>
                      <w:szCs w:val="24"/>
                    </w:rPr>
                  </w:pPr>
                </w:p>
                <w:p w14:paraId="189470DA" w14:textId="3BCEE9AA" w:rsidR="00AC5CA5" w:rsidRPr="00AC5CA5" w:rsidRDefault="00AC5CA5" w:rsidP="00E93B2F">
                  <w:pPr>
                    <w:spacing w:after="0" w:line="240" w:lineRule="auto"/>
                    <w:rPr>
                      <w:rFonts w:ascii="Arial" w:eastAsia="Times New Roman" w:hAnsi="Arial" w:cs="Arial"/>
                      <w:b/>
                      <w:bCs/>
                      <w:sz w:val="24"/>
                      <w:szCs w:val="24"/>
                    </w:rPr>
                  </w:pPr>
                </w:p>
              </w:tc>
              <w:tc>
                <w:tcPr>
                  <w:tcW w:w="78" w:type="pct"/>
                  <w:hideMark/>
                </w:tcPr>
                <w:p w14:paraId="11BA0EF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hideMark/>
                </w:tcPr>
                <w:p w14:paraId="29DD2DA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hideMark/>
                </w:tcPr>
                <w:p w14:paraId="252CB57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hideMark/>
                </w:tcPr>
                <w:p w14:paraId="3F3B25C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 w:type="pct"/>
                  <w:hideMark/>
                </w:tcPr>
                <w:p w14:paraId="5B24DA98"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C94C641"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10677" w:type="dxa"/>
              <w:tblCellSpacing w:w="15" w:type="dxa"/>
              <w:tblCellMar>
                <w:top w:w="30" w:type="dxa"/>
                <w:left w:w="30" w:type="dxa"/>
                <w:bottom w:w="30" w:type="dxa"/>
                <w:right w:w="30" w:type="dxa"/>
              </w:tblCellMar>
              <w:tblLook w:val="04A0" w:firstRow="1" w:lastRow="0" w:firstColumn="1" w:lastColumn="0" w:noHBand="0" w:noVBand="1"/>
            </w:tblPr>
            <w:tblGrid>
              <w:gridCol w:w="714"/>
              <w:gridCol w:w="703"/>
              <w:gridCol w:w="6763"/>
              <w:gridCol w:w="108"/>
              <w:gridCol w:w="108"/>
              <w:gridCol w:w="129"/>
              <w:gridCol w:w="129"/>
              <w:gridCol w:w="358"/>
              <w:gridCol w:w="1179"/>
              <w:gridCol w:w="129"/>
              <w:gridCol w:w="357"/>
            </w:tblGrid>
            <w:tr w:rsidR="009D0F06" w:rsidRPr="00E93B2F" w14:paraId="5BF3AB9B" w14:textId="77777777" w:rsidTr="00F44F2E">
              <w:trPr>
                <w:gridAfter w:val="3"/>
                <w:wAfter w:w="722" w:type="pct"/>
                <w:trHeight w:val="525"/>
                <w:tblCellSpacing w:w="15" w:type="dxa"/>
              </w:trPr>
              <w:tc>
                <w:tcPr>
                  <w:tcW w:w="316" w:type="pct"/>
                  <w:hideMark/>
                </w:tcPr>
                <w:p w14:paraId="428668D4" w14:textId="6AA5E2A6" w:rsidR="00E93B2F" w:rsidRPr="009455EF" w:rsidRDefault="009D0F06" w:rsidP="009455E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4.</w:t>
                  </w:r>
                </w:p>
              </w:tc>
              <w:tc>
                <w:tcPr>
                  <w:tcW w:w="318" w:type="pct"/>
                  <w:vAlign w:val="center"/>
                  <w:hideMark/>
                </w:tcPr>
                <w:p w14:paraId="3970763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81" w:type="pct"/>
                  <w:vAlign w:val="center"/>
                  <w:hideMark/>
                </w:tcPr>
                <w:p w14:paraId="6E3B41AA" w14:textId="597BBBF4" w:rsidR="00E93B2F" w:rsidRDefault="009D0F06"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General</w:t>
                  </w:r>
                  <w:r>
                    <w:rPr>
                      <w:rFonts w:ascii="Arial" w:eastAsia="Times New Roman" w:hAnsi="Arial" w:cs="Arial"/>
                      <w:b/>
                      <w:bCs/>
                      <w:color w:val="000000"/>
                      <w:sz w:val="24"/>
                      <w:szCs w:val="24"/>
                    </w:rPr>
                    <w:t xml:space="preserve"> Committee’s Future Meeting Dates</w:t>
                  </w:r>
                </w:p>
                <w:p w14:paraId="7AE6731A" w14:textId="77777777" w:rsidR="009D0F06" w:rsidRDefault="009D0F06" w:rsidP="00E93B2F">
                  <w:pPr>
                    <w:spacing w:after="0" w:line="240" w:lineRule="auto"/>
                    <w:rPr>
                      <w:rFonts w:ascii="Arial" w:eastAsia="Times New Roman" w:hAnsi="Arial" w:cs="Arial"/>
                      <w:b/>
                      <w:bCs/>
                      <w:color w:val="000000"/>
                      <w:sz w:val="24"/>
                      <w:szCs w:val="24"/>
                    </w:rPr>
                  </w:pPr>
                </w:p>
                <w:p w14:paraId="7253020D" w14:textId="77777777" w:rsidR="009D0F06" w:rsidRDefault="009D0F06" w:rsidP="009D0F06">
                  <w:pPr>
                    <w:spacing w:after="0" w:line="240" w:lineRule="auto"/>
                    <w:rPr>
                      <w:rFonts w:ascii="Arial" w:eastAsia="Times New Roman" w:hAnsi="Arial" w:cs="Arial"/>
                      <w:sz w:val="24"/>
                      <w:szCs w:val="24"/>
                    </w:rPr>
                  </w:pPr>
                  <w:r>
                    <w:rPr>
                      <w:rFonts w:ascii="Arial" w:eastAsia="Times New Roman" w:hAnsi="Arial" w:cs="Arial"/>
                      <w:sz w:val="24"/>
                      <w:szCs w:val="24"/>
                    </w:rPr>
                    <w:t>Discuss and approve the 2019/2020 meeting dates. Suggested meeting dates for the third Wednesday of each month.</w:t>
                  </w:r>
                </w:p>
                <w:p w14:paraId="7582B11E" w14:textId="77777777" w:rsidR="009D0F06" w:rsidRPr="00E93B2F" w:rsidRDefault="009D0F06" w:rsidP="009D0F06">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87"/>
                    <w:gridCol w:w="1969"/>
                  </w:tblGrid>
                  <w:tr w:rsidR="009D0F06" w14:paraId="03259959" w14:textId="77777777" w:rsidTr="006D52BC">
                    <w:tc>
                      <w:tcPr>
                        <w:tcW w:w="2387" w:type="dxa"/>
                      </w:tcPr>
                      <w:p w14:paraId="31D1CA9A" w14:textId="77777777" w:rsidR="009D0F06" w:rsidRDefault="009D0F06" w:rsidP="009D0F06">
                        <w:r>
                          <w:t>September 25, 2019</w:t>
                        </w:r>
                      </w:p>
                    </w:tc>
                    <w:tc>
                      <w:tcPr>
                        <w:tcW w:w="1969" w:type="dxa"/>
                      </w:tcPr>
                      <w:p w14:paraId="585655C7" w14:textId="77777777" w:rsidR="009D0F06" w:rsidRDefault="009D0F06" w:rsidP="009D0F06">
                        <w:r>
                          <w:t>March 18, 2020</w:t>
                        </w:r>
                      </w:p>
                    </w:tc>
                  </w:tr>
                  <w:tr w:rsidR="009D0F06" w14:paraId="40C8B552" w14:textId="77777777" w:rsidTr="006D52BC">
                    <w:tc>
                      <w:tcPr>
                        <w:tcW w:w="2387" w:type="dxa"/>
                      </w:tcPr>
                      <w:p w14:paraId="5478ADF1" w14:textId="77777777" w:rsidR="009D0F06" w:rsidRDefault="009D0F06" w:rsidP="009D0F06">
                        <w:r>
                          <w:t>October 16, 2019</w:t>
                        </w:r>
                      </w:p>
                    </w:tc>
                    <w:tc>
                      <w:tcPr>
                        <w:tcW w:w="1969" w:type="dxa"/>
                      </w:tcPr>
                      <w:p w14:paraId="34B5E2C0" w14:textId="77777777" w:rsidR="009D0F06" w:rsidRDefault="009D0F06" w:rsidP="009D0F06">
                        <w:r>
                          <w:t>April 22, 2020</w:t>
                        </w:r>
                      </w:p>
                    </w:tc>
                  </w:tr>
                  <w:tr w:rsidR="009D0F06" w14:paraId="3A8DF7FE" w14:textId="77777777" w:rsidTr="006D52BC">
                    <w:tc>
                      <w:tcPr>
                        <w:tcW w:w="2387" w:type="dxa"/>
                      </w:tcPr>
                      <w:p w14:paraId="6EE0CEE5" w14:textId="77777777" w:rsidR="009D0F06" w:rsidRDefault="009D0F06" w:rsidP="009D0F06">
                        <w:r>
                          <w:t>November 20, 2019</w:t>
                        </w:r>
                      </w:p>
                    </w:tc>
                    <w:tc>
                      <w:tcPr>
                        <w:tcW w:w="1969" w:type="dxa"/>
                      </w:tcPr>
                      <w:p w14:paraId="416E2BAA" w14:textId="77777777" w:rsidR="009D0F06" w:rsidRDefault="009D0F06" w:rsidP="009D0F06">
                        <w:r>
                          <w:t>May 20, 2020</w:t>
                        </w:r>
                      </w:p>
                    </w:tc>
                  </w:tr>
                  <w:tr w:rsidR="009D0F06" w14:paraId="6E0C0F43" w14:textId="77777777" w:rsidTr="006D52BC">
                    <w:tc>
                      <w:tcPr>
                        <w:tcW w:w="2387" w:type="dxa"/>
                      </w:tcPr>
                      <w:p w14:paraId="736F9FF1" w14:textId="77777777" w:rsidR="009D0F06" w:rsidRDefault="009D0F06" w:rsidP="009D0F06">
                        <w:r>
                          <w:t>December 18, 2019</w:t>
                        </w:r>
                      </w:p>
                    </w:tc>
                    <w:tc>
                      <w:tcPr>
                        <w:tcW w:w="1969" w:type="dxa"/>
                      </w:tcPr>
                      <w:p w14:paraId="1C57C422" w14:textId="77777777" w:rsidR="009D0F06" w:rsidRDefault="009D0F06" w:rsidP="009D0F06">
                        <w:r>
                          <w:t>June 17, 2020</w:t>
                        </w:r>
                      </w:p>
                    </w:tc>
                  </w:tr>
                  <w:tr w:rsidR="009D0F06" w14:paraId="4F6B6483" w14:textId="77777777" w:rsidTr="006D52BC">
                    <w:tc>
                      <w:tcPr>
                        <w:tcW w:w="2387" w:type="dxa"/>
                      </w:tcPr>
                      <w:p w14:paraId="5FB25F0B" w14:textId="77777777" w:rsidR="009D0F06" w:rsidRDefault="009D0F06" w:rsidP="009D0F06">
                        <w:r>
                          <w:t>January 15, 2020</w:t>
                        </w:r>
                      </w:p>
                    </w:tc>
                    <w:tc>
                      <w:tcPr>
                        <w:tcW w:w="1969" w:type="dxa"/>
                      </w:tcPr>
                      <w:p w14:paraId="58F523CD" w14:textId="77777777" w:rsidR="009D0F06" w:rsidRDefault="009D0F06" w:rsidP="009D0F06">
                        <w:r>
                          <w:t>July 22, 2020</w:t>
                        </w:r>
                      </w:p>
                    </w:tc>
                  </w:tr>
                  <w:tr w:rsidR="009D0F06" w14:paraId="0EB1E3C5" w14:textId="77777777" w:rsidTr="006D52BC">
                    <w:tc>
                      <w:tcPr>
                        <w:tcW w:w="2387" w:type="dxa"/>
                      </w:tcPr>
                      <w:p w14:paraId="65FBC4C9" w14:textId="77777777" w:rsidR="009D0F06" w:rsidRDefault="009D0F06" w:rsidP="009D0F06">
                        <w:r>
                          <w:t>February 19, 2020</w:t>
                        </w:r>
                      </w:p>
                    </w:tc>
                    <w:tc>
                      <w:tcPr>
                        <w:tcW w:w="1969" w:type="dxa"/>
                      </w:tcPr>
                      <w:p w14:paraId="06B95300" w14:textId="77777777" w:rsidR="009D0F06" w:rsidRDefault="009D0F06" w:rsidP="009D0F06"/>
                    </w:tc>
                  </w:tr>
                </w:tbl>
                <w:p w14:paraId="2A73F6B8" w14:textId="4E856332" w:rsidR="009D0F06" w:rsidRPr="00E93B2F" w:rsidRDefault="009D0F06" w:rsidP="00E93B2F">
                  <w:pPr>
                    <w:spacing w:after="0" w:line="240" w:lineRule="auto"/>
                    <w:rPr>
                      <w:rFonts w:ascii="Times New Roman" w:eastAsia="Times New Roman" w:hAnsi="Times New Roman" w:cs="Times New Roman"/>
                      <w:sz w:val="20"/>
                      <w:szCs w:val="20"/>
                    </w:rPr>
                  </w:pPr>
                </w:p>
              </w:tc>
              <w:tc>
                <w:tcPr>
                  <w:tcW w:w="37" w:type="pct"/>
                  <w:vAlign w:val="center"/>
                  <w:hideMark/>
                </w:tcPr>
                <w:p w14:paraId="3DCCC96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7" w:type="pct"/>
                  <w:vAlign w:val="center"/>
                  <w:hideMark/>
                </w:tcPr>
                <w:p w14:paraId="74578F7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7" w:type="pct"/>
                  <w:vAlign w:val="center"/>
                  <w:hideMark/>
                </w:tcPr>
                <w:p w14:paraId="5E26DB2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7" w:type="pct"/>
                  <w:vAlign w:val="center"/>
                  <w:hideMark/>
                </w:tcPr>
                <w:p w14:paraId="13B1959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55" w:type="pct"/>
                  <w:vAlign w:val="center"/>
                  <w:hideMark/>
                </w:tcPr>
                <w:p w14:paraId="1EC3E34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9D0F06" w:rsidRPr="00E93B2F" w14:paraId="6B88691E" w14:textId="77777777" w:rsidTr="00F44F2E">
              <w:trPr>
                <w:tblCellSpacing w:w="15" w:type="dxa"/>
              </w:trPr>
              <w:tc>
                <w:tcPr>
                  <w:tcW w:w="316" w:type="pct"/>
                  <w:hideMark/>
                </w:tcPr>
                <w:p w14:paraId="7C9E3E6B" w14:textId="77777777" w:rsidR="00E93B2F" w:rsidRPr="00E93B2F" w:rsidRDefault="00E93B2F" w:rsidP="005B3327">
                  <w:pPr>
                    <w:rPr>
                      <w:rFonts w:ascii="Times New Roman" w:eastAsia="Times New Roman" w:hAnsi="Times New Roman" w:cs="Times New Roman"/>
                      <w:sz w:val="20"/>
                      <w:szCs w:val="20"/>
                    </w:rPr>
                  </w:pPr>
                </w:p>
              </w:tc>
              <w:tc>
                <w:tcPr>
                  <w:tcW w:w="318" w:type="pct"/>
                  <w:vAlign w:val="center"/>
                  <w:hideMark/>
                </w:tcPr>
                <w:p w14:paraId="5DCD9032" w14:textId="77777777" w:rsidR="00E93B2F" w:rsidRPr="00E93B2F" w:rsidRDefault="00E93B2F" w:rsidP="00E93B2F">
                  <w:pPr>
                    <w:spacing w:after="0" w:line="240" w:lineRule="auto"/>
                    <w:jc w:val="center"/>
                    <w:rPr>
                      <w:rFonts w:ascii="Times New Roman" w:eastAsia="Times New Roman" w:hAnsi="Times New Roman" w:cs="Times New Roman"/>
                      <w:sz w:val="20"/>
                      <w:szCs w:val="20"/>
                    </w:rPr>
                  </w:pPr>
                </w:p>
              </w:tc>
              <w:tc>
                <w:tcPr>
                  <w:tcW w:w="3181" w:type="pct"/>
                  <w:hideMark/>
                </w:tcPr>
                <w:p w14:paraId="61389391" w14:textId="77777777" w:rsidR="00E571FC" w:rsidRDefault="00E571FC" w:rsidP="00E93B2F">
                  <w:pPr>
                    <w:spacing w:after="0" w:line="240" w:lineRule="auto"/>
                    <w:rPr>
                      <w:rFonts w:ascii="Arial" w:eastAsia="Times New Roman" w:hAnsi="Arial" w:cs="Arial"/>
                      <w:b/>
                      <w:bCs/>
                      <w:color w:val="000000"/>
                      <w:sz w:val="24"/>
                      <w:szCs w:val="24"/>
                    </w:rPr>
                  </w:pPr>
                </w:p>
                <w:p w14:paraId="3221BBC9" w14:textId="7B254E44"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ADJOURN</w:t>
                  </w:r>
                </w:p>
              </w:tc>
              <w:tc>
                <w:tcPr>
                  <w:tcW w:w="37" w:type="pct"/>
                  <w:vAlign w:val="center"/>
                  <w:hideMark/>
                </w:tcPr>
                <w:p w14:paraId="532DDDE4"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37" w:type="pct"/>
                  <w:vAlign w:val="center"/>
                  <w:hideMark/>
                </w:tcPr>
                <w:p w14:paraId="21A665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792" w:type="pct"/>
                  <w:gridSpan w:val="4"/>
                  <w:vAlign w:val="center"/>
                  <w:hideMark/>
                </w:tcPr>
                <w:p w14:paraId="079C012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7" w:type="pct"/>
                  <w:vAlign w:val="center"/>
                  <w:hideMark/>
                </w:tcPr>
                <w:p w14:paraId="06E4F7E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47" w:type="pct"/>
                  <w:vAlign w:val="center"/>
                  <w:hideMark/>
                </w:tcPr>
                <w:p w14:paraId="1908393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B35982F" w14:textId="77777777" w:rsidR="00E93B2F" w:rsidRPr="00E93B2F" w:rsidRDefault="00E93B2F" w:rsidP="00E93B2F">
            <w:pPr>
              <w:spacing w:after="0" w:line="240" w:lineRule="auto"/>
              <w:rPr>
                <w:rFonts w:ascii="Times New Roman" w:eastAsia="Times New Roman" w:hAnsi="Times New Roman" w:cs="Times New Roman"/>
                <w:sz w:val="24"/>
                <w:szCs w:val="24"/>
              </w:rPr>
            </w:pPr>
          </w:p>
        </w:tc>
        <w:bookmarkStart w:id="0" w:name="_GoBack"/>
        <w:bookmarkEnd w:id="0"/>
      </w:tr>
    </w:tbl>
    <w:p w14:paraId="10C3D2C0" w14:textId="77777777" w:rsidR="006A28EC" w:rsidRDefault="00DF0969"/>
    <w:sectPr w:rsidR="006A2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2F"/>
    <w:rsid w:val="00063333"/>
    <w:rsid w:val="000A264A"/>
    <w:rsid w:val="002D1A60"/>
    <w:rsid w:val="002E4365"/>
    <w:rsid w:val="003414AB"/>
    <w:rsid w:val="00432AAF"/>
    <w:rsid w:val="00472DBA"/>
    <w:rsid w:val="004841A4"/>
    <w:rsid w:val="005B3327"/>
    <w:rsid w:val="006D25BB"/>
    <w:rsid w:val="00883A2E"/>
    <w:rsid w:val="00933BF0"/>
    <w:rsid w:val="009455EF"/>
    <w:rsid w:val="009D0F06"/>
    <w:rsid w:val="00AC5CA5"/>
    <w:rsid w:val="00C46680"/>
    <w:rsid w:val="00CB0C07"/>
    <w:rsid w:val="00DF0969"/>
    <w:rsid w:val="00E571FC"/>
    <w:rsid w:val="00E93B2F"/>
    <w:rsid w:val="00F212DB"/>
    <w:rsid w:val="00F44F2E"/>
    <w:rsid w:val="00FA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8B3ED"/>
  <w15:chartTrackingRefBased/>
  <w15:docId w15:val="{7050BDAA-DEDE-49C9-B381-BF84C6F9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3B2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3B2F"/>
    <w:pPr>
      <w:spacing w:after="0" w:line="240" w:lineRule="auto"/>
    </w:pPr>
    <w:rPr>
      <w:rFonts w:ascii="Times New Roman" w:eastAsia="Times New Roman" w:hAnsi="Times New Roman" w:cs="Times New Roman"/>
      <w:sz w:val="24"/>
      <w:szCs w:val="24"/>
    </w:rPr>
  </w:style>
  <w:style w:type="paragraph" w:customStyle="1" w:styleId="reuser">
    <w:name w:val="reuser"/>
    <w:basedOn w:val="Normal"/>
    <w:rsid w:val="00E93B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ormat">
    <w:name w:val="reformat"/>
    <w:basedOn w:val="Normal"/>
    <w:rsid w:val="00E93B2F"/>
    <w:pPr>
      <w:pBdr>
        <w:top w:val="single" w:sz="2" w:space="0" w:color="auto"/>
        <w:left w:val="single" w:sz="12" w:space="2" w:color="auto"/>
        <w:bottom w:val="single" w:sz="2" w:space="0" w:color="auto"/>
        <w:right w:val="single" w:sz="12"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
    <w:name w:val="recomment"/>
    <w:basedOn w:val="Normal"/>
    <w:rsid w:val="00E93B2F"/>
    <w:pPr>
      <w:pBdr>
        <w:top w:val="dashed" w:sz="12" w:space="1" w:color="auto"/>
        <w:left w:val="dashed" w:sz="12" w:space="1" w:color="auto"/>
        <w:bottom w:val="dashed" w:sz="12" w:space="1" w:color="auto"/>
        <w:right w:val="dashed" w:sz="1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93B2F"/>
    <w:pPr>
      <w:spacing w:before="100" w:beforeAutospacing="1" w:after="100" w:afterAutospacing="1" w:line="240" w:lineRule="auto"/>
    </w:pPr>
    <w:rPr>
      <w:rFonts w:ascii="Arial" w:eastAsia="Times New Roman" w:hAnsi="Arial" w:cs="Arial"/>
      <w:b/>
      <w:bCs/>
      <w:color w:val="000000"/>
      <w:sz w:val="24"/>
      <w:szCs w:val="24"/>
      <w:u w:val="single"/>
    </w:rPr>
  </w:style>
  <w:style w:type="paragraph" w:customStyle="1" w:styleId="style2">
    <w:name w:val="style2"/>
    <w:basedOn w:val="Normal"/>
    <w:rsid w:val="00E93B2F"/>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style3">
    <w:name w:val="style3"/>
    <w:basedOn w:val="Normal"/>
    <w:rsid w:val="00E93B2F"/>
    <w:pPr>
      <w:spacing w:before="100" w:beforeAutospacing="1" w:after="100" w:afterAutospacing="1" w:line="240" w:lineRule="auto"/>
    </w:pPr>
    <w:rPr>
      <w:rFonts w:ascii="Arial" w:eastAsia="Times New Roman" w:hAnsi="Arial" w:cs="Arial"/>
      <w:color w:val="000000"/>
      <w:sz w:val="24"/>
      <w:szCs w:val="24"/>
    </w:rPr>
  </w:style>
  <w:style w:type="paragraph" w:customStyle="1" w:styleId="style4">
    <w:name w:val="style4"/>
    <w:basedOn w:val="Normal"/>
    <w:rsid w:val="00E93B2F"/>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style5">
    <w:name w:val="style5"/>
    <w:basedOn w:val="Normal"/>
    <w:rsid w:val="00E93B2F"/>
    <w:pP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style6">
    <w:name w:val="style6"/>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7">
    <w:name w:val="style7"/>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8">
    <w:name w:val="style8"/>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9">
    <w:name w:val="style9"/>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10">
    <w:name w:val="style10"/>
    <w:basedOn w:val="Normal"/>
    <w:rsid w:val="00E93B2F"/>
    <w:pPr>
      <w:spacing w:before="100" w:beforeAutospacing="1" w:after="100" w:afterAutospacing="1" w:line="240" w:lineRule="auto"/>
    </w:pPr>
    <w:rPr>
      <w:rFonts w:ascii="Arial" w:eastAsia="Times New Roman" w:hAnsi="Arial" w:cs="Arial"/>
      <w:color w:val="000000"/>
      <w:sz w:val="21"/>
      <w:szCs w:val="21"/>
    </w:rPr>
  </w:style>
  <w:style w:type="character" w:customStyle="1" w:styleId="recommentu0">
    <w:name w:val="recomment_u0"/>
    <w:basedOn w:val="DefaultParagraphFont"/>
    <w:rsid w:val="00E93B2F"/>
    <w:rPr>
      <w:bdr w:val="dashed" w:sz="12" w:space="0" w:color="FF9933" w:frame="1"/>
    </w:rPr>
  </w:style>
  <w:style w:type="character" w:customStyle="1" w:styleId="recommentu1">
    <w:name w:val="recomment_u1"/>
    <w:basedOn w:val="DefaultParagraphFont"/>
    <w:rsid w:val="00E93B2F"/>
    <w:rPr>
      <w:bdr w:val="dashed" w:sz="12" w:space="0" w:color="FF0101" w:frame="1"/>
    </w:rPr>
  </w:style>
  <w:style w:type="character" w:customStyle="1" w:styleId="recommentu2">
    <w:name w:val="recomment_u2"/>
    <w:basedOn w:val="DefaultParagraphFont"/>
    <w:rsid w:val="00E93B2F"/>
    <w:rPr>
      <w:bdr w:val="dashed" w:sz="12" w:space="0" w:color="0101FF" w:frame="1"/>
    </w:rPr>
  </w:style>
  <w:style w:type="character" w:styleId="Strong">
    <w:name w:val="Strong"/>
    <w:basedOn w:val="DefaultParagraphFont"/>
    <w:uiPriority w:val="22"/>
    <w:qFormat/>
    <w:rsid w:val="00E93B2F"/>
    <w:rPr>
      <w:b/>
      <w:bCs/>
    </w:rPr>
  </w:style>
  <w:style w:type="character" w:styleId="Hyperlink">
    <w:name w:val="Hyperlink"/>
    <w:basedOn w:val="DefaultParagraphFont"/>
    <w:uiPriority w:val="99"/>
    <w:semiHidden/>
    <w:unhideWhenUsed/>
    <w:rsid w:val="00E93B2F"/>
    <w:rPr>
      <w:color w:val="0000FF"/>
      <w:u w:val="single"/>
    </w:rPr>
  </w:style>
  <w:style w:type="character" w:styleId="FollowedHyperlink">
    <w:name w:val="FollowedHyperlink"/>
    <w:basedOn w:val="DefaultParagraphFont"/>
    <w:uiPriority w:val="99"/>
    <w:semiHidden/>
    <w:unhideWhenUsed/>
    <w:rsid w:val="00E93B2F"/>
    <w:rPr>
      <w:color w:val="800080"/>
      <w:u w:val="single"/>
    </w:rPr>
  </w:style>
  <w:style w:type="character" w:styleId="Emphasis">
    <w:name w:val="Emphasis"/>
    <w:basedOn w:val="DefaultParagraphFont"/>
    <w:uiPriority w:val="20"/>
    <w:qFormat/>
    <w:rsid w:val="00E93B2F"/>
    <w:rPr>
      <w:i/>
      <w:iCs/>
    </w:rPr>
  </w:style>
  <w:style w:type="table" w:styleId="TableGrid">
    <w:name w:val="Table Grid"/>
    <w:basedOn w:val="TableNormal"/>
    <w:uiPriority w:val="39"/>
    <w:rsid w:val="006D25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Scheereen Dedman</dc:creator>
  <cp:keywords/>
  <dc:description/>
  <cp:lastModifiedBy>Jeff Mills</cp:lastModifiedBy>
  <cp:revision>7</cp:revision>
  <cp:lastPrinted>2019-07-26T00:27:00Z</cp:lastPrinted>
  <dcterms:created xsi:type="dcterms:W3CDTF">2019-07-11T21:32:00Z</dcterms:created>
  <dcterms:modified xsi:type="dcterms:W3CDTF">2019-07-26T00:30:00Z</dcterms:modified>
</cp:coreProperties>
</file>