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3BBE1715"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576106">
        <w:rPr>
          <w:rFonts w:ascii="Arial" w:eastAsia="Times New Roman" w:hAnsi="Arial" w:cs="Arial"/>
          <w:b/>
          <w:bCs/>
          <w:color w:val="333333"/>
          <w:sz w:val="24"/>
          <w:szCs w:val="24"/>
        </w:rPr>
        <w:t>Special</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576106">
        <w:rPr>
          <w:rFonts w:ascii="Arial" w:eastAsia="Times New Roman" w:hAnsi="Arial" w:cs="Arial"/>
          <w:b/>
          <w:bCs/>
          <w:color w:val="333333"/>
          <w:sz w:val="24"/>
          <w:szCs w:val="24"/>
        </w:rPr>
        <w:t>September</w:t>
      </w:r>
      <w:r w:rsidR="001C7BDD">
        <w:rPr>
          <w:rFonts w:ascii="Arial" w:eastAsia="Times New Roman" w:hAnsi="Arial" w:cs="Arial"/>
          <w:b/>
          <w:bCs/>
          <w:color w:val="333333"/>
          <w:sz w:val="24"/>
          <w:szCs w:val="24"/>
        </w:rPr>
        <w:t xml:space="preserve"> 1</w:t>
      </w:r>
      <w:r w:rsidR="00576106">
        <w:rPr>
          <w:rFonts w:ascii="Arial" w:eastAsia="Times New Roman" w:hAnsi="Arial" w:cs="Arial"/>
          <w:b/>
          <w:bCs/>
          <w:color w:val="333333"/>
          <w:sz w:val="24"/>
          <w:szCs w:val="24"/>
        </w:rPr>
        <w:t>5</w:t>
      </w:r>
      <w:r>
        <w:rPr>
          <w:rFonts w:ascii="Arial" w:eastAsia="Times New Roman" w:hAnsi="Arial" w:cs="Arial"/>
          <w:b/>
          <w:bCs/>
          <w:color w:val="333333"/>
          <w:sz w:val="24"/>
          <w:szCs w:val="24"/>
        </w:rPr>
        <w:t>, 2021</w:t>
      </w:r>
    </w:p>
    <w:p w14:paraId="002F2095" w14:textId="05EA5969" w:rsidR="00013A12" w:rsidRDefault="00576106"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09</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77777777" w:rsidR="00013A12" w:rsidRPr="00A02729"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0A66396B" w14:textId="77777777" w:rsidR="00013A12" w:rsidRP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23D76A7A" w14:textId="1A1C9D91" w:rsidR="00CB15C9" w:rsidRDefault="00CB15C9" w:rsidP="00013A12">
      <w:pPr>
        <w:spacing w:after="0" w:line="240" w:lineRule="auto"/>
        <w:jc w:val="both"/>
        <w:rPr>
          <w:rFonts w:ascii="Arial" w:eastAsia="Times New Roman" w:hAnsi="Arial" w:cs="Arial"/>
          <w:sz w:val="21"/>
          <w:szCs w:val="21"/>
        </w:rPr>
      </w:pPr>
    </w:p>
    <w:p w14:paraId="56D595F2" w14:textId="5AE64FB0" w:rsidR="00CB15C9" w:rsidRDefault="00CB15C9" w:rsidP="00013A12">
      <w:pPr>
        <w:spacing w:after="0" w:line="240" w:lineRule="auto"/>
        <w:jc w:val="both"/>
        <w:rPr>
          <w:rFonts w:ascii="Arial" w:eastAsia="Times New Roman" w:hAnsi="Arial" w:cs="Arial"/>
          <w:sz w:val="21"/>
          <w:szCs w:val="21"/>
        </w:rPr>
      </w:pPr>
    </w:p>
    <w:p w14:paraId="508BE68F" w14:textId="2218CAB3" w:rsidR="00CB15C9" w:rsidRDefault="00CB15C9" w:rsidP="00013A12">
      <w:pPr>
        <w:spacing w:after="0" w:line="240" w:lineRule="auto"/>
        <w:jc w:val="both"/>
        <w:rPr>
          <w:rFonts w:ascii="Arial" w:eastAsia="Times New Roman" w:hAnsi="Arial" w:cs="Arial"/>
          <w:sz w:val="21"/>
          <w:szCs w:val="21"/>
        </w:rPr>
      </w:pPr>
    </w:p>
    <w:p w14:paraId="2C250B32" w14:textId="77777777"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1F7E01A9" w:rsidR="00C83A2A" w:rsidRDefault="00576106" w:rsidP="00C83A2A">
      <w:pPr>
        <w:pStyle w:val="ListParagraph"/>
        <w:ind w:left="1080"/>
      </w:pPr>
      <w:r>
        <w:rPr>
          <w:b/>
          <w:bCs/>
        </w:rPr>
        <w:lastRenderedPageBreak/>
        <w:t>09</w:t>
      </w:r>
      <w:r w:rsidR="00C83A2A">
        <w:rPr>
          <w:b/>
          <w:bCs/>
        </w:rPr>
        <w:t>:</w:t>
      </w:r>
      <w:r>
        <w:rPr>
          <w:b/>
          <w:bCs/>
        </w:rPr>
        <w:t>00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0E27744D" w14:textId="77777777" w:rsidR="00C83A2A" w:rsidRPr="00A25912" w:rsidRDefault="00C83A2A" w:rsidP="00C83A2A">
      <w:pPr>
        <w:pStyle w:val="ListParagraph"/>
        <w:numPr>
          <w:ilvl w:val="0"/>
          <w:numId w:val="2"/>
        </w:numPr>
      </w:pPr>
      <w:r>
        <w:rPr>
          <w:b/>
          <w:bCs/>
        </w:rPr>
        <w:t>Executive Committee Minutes</w:t>
      </w:r>
    </w:p>
    <w:p w14:paraId="26213383" w14:textId="344BF3B4" w:rsidR="00174624" w:rsidRDefault="00C83A2A" w:rsidP="00174624">
      <w:pPr>
        <w:pStyle w:val="ListParagraph"/>
        <w:numPr>
          <w:ilvl w:val="0"/>
          <w:numId w:val="3"/>
        </w:numPr>
      </w:pPr>
      <w:r w:rsidRPr="00A25912">
        <w:t xml:space="preserve">Approval of the minutes of the regular meeting held </w:t>
      </w:r>
      <w:r w:rsidR="00CA05A7">
        <w:t>June 16</w:t>
      </w:r>
      <w:r w:rsidRPr="00A25912">
        <w:t>, 202</w:t>
      </w:r>
      <w:r w:rsidR="005F248C">
        <w:t>1</w:t>
      </w:r>
      <w:r w:rsidR="00174624">
        <w:t>.</w:t>
      </w:r>
    </w:p>
    <w:p w14:paraId="4560249A" w14:textId="77777777" w:rsidR="00174624" w:rsidRDefault="00174624" w:rsidP="00174624">
      <w:pPr>
        <w:pStyle w:val="ListParagraph"/>
        <w:ind w:left="1440"/>
      </w:pPr>
    </w:p>
    <w:p w14:paraId="34746511" w14:textId="2F67A56D" w:rsidR="005F248C" w:rsidRDefault="00C83A2A" w:rsidP="00174624">
      <w:pPr>
        <w:pStyle w:val="ListParagraph"/>
        <w:ind w:left="1080"/>
      </w:pPr>
      <w:r w:rsidRPr="00174624">
        <w:rPr>
          <w:b/>
          <w:bCs/>
        </w:rPr>
        <w:t xml:space="preserve">Recommended Action: </w:t>
      </w:r>
      <w:r w:rsidRPr="00435837">
        <w:t xml:space="preserve">Approve the minutes of the regular meeting held </w:t>
      </w:r>
      <w:r w:rsidR="00CA05A7">
        <w:t xml:space="preserve">June </w:t>
      </w:r>
      <w:r w:rsidR="005F248C">
        <w:t>1</w:t>
      </w:r>
      <w:r w:rsidR="00CA05A7">
        <w:t>6</w:t>
      </w:r>
      <w:r w:rsidRPr="00435837">
        <w:t>, 202</w:t>
      </w:r>
      <w:r w:rsidR="005F248C">
        <w:t>1</w:t>
      </w:r>
      <w:r w:rsidRPr="00435837">
        <w:t>.</w:t>
      </w:r>
    </w:p>
    <w:p w14:paraId="52929F7C" w14:textId="77777777" w:rsidR="00174624" w:rsidRDefault="00174624" w:rsidP="00174624">
      <w:pPr>
        <w:pStyle w:val="ListParagraph"/>
        <w:ind w:left="1080"/>
      </w:pPr>
    </w:p>
    <w:p w14:paraId="0ECA1BE5" w14:textId="77777777" w:rsidR="006A1D28" w:rsidRPr="00435837" w:rsidRDefault="006A1D28" w:rsidP="006A1D28">
      <w:pPr>
        <w:pStyle w:val="ListParagraph"/>
        <w:numPr>
          <w:ilvl w:val="0"/>
          <w:numId w:val="2"/>
        </w:numPr>
      </w:pPr>
      <w:r>
        <w:rPr>
          <w:b/>
          <w:bCs/>
        </w:rPr>
        <w:t>Temporary Housing</w:t>
      </w:r>
    </w:p>
    <w:p w14:paraId="7A9CDF94" w14:textId="77777777" w:rsidR="006A1D28" w:rsidRDefault="006A1D28" w:rsidP="006A1D28">
      <w:pPr>
        <w:pStyle w:val="ListParagraph"/>
        <w:ind w:left="1080"/>
      </w:pPr>
      <w:r>
        <w:t>Agenda item request submitted by Shana Stapp, Mono County Office of Education to discuss temporary housing of CCP clients. Discussion to identify North and South County property to place free FEMA trailers to be used for temporary transitional housing. This aligns with Goal #1, Objective #4 of the Realignment Report.</w:t>
      </w:r>
    </w:p>
    <w:p w14:paraId="021C50F8" w14:textId="77777777" w:rsidR="00C83A2A" w:rsidRDefault="00C83A2A" w:rsidP="00C83A2A">
      <w:pPr>
        <w:pStyle w:val="ListParagraph"/>
        <w:ind w:left="1080"/>
      </w:pPr>
    </w:p>
    <w:p w14:paraId="135AF1FE" w14:textId="06FB3A66" w:rsidR="00C83A2A" w:rsidRPr="001B4A19" w:rsidRDefault="00C83A2A" w:rsidP="00C83A2A">
      <w:pPr>
        <w:pStyle w:val="ListParagraph"/>
        <w:ind w:left="1080"/>
      </w:pPr>
      <w:r w:rsidRPr="001B4A19">
        <w:rPr>
          <w:b/>
          <w:bCs/>
        </w:rPr>
        <w:t>Recommended Action:</w:t>
      </w:r>
      <w:r>
        <w:rPr>
          <w:b/>
          <w:bCs/>
        </w:rPr>
        <w:t xml:space="preserve"> </w:t>
      </w:r>
      <w:r w:rsidR="0086638D">
        <w:t xml:space="preserve">Receive recommendations from General Committee, continue discussion and </w:t>
      </w:r>
      <w:r w:rsidR="008B6CFA">
        <w:t>provide any direction</w:t>
      </w:r>
      <w:r w:rsidR="0086638D">
        <w:t>.</w:t>
      </w:r>
    </w:p>
    <w:p w14:paraId="23026416" w14:textId="77777777" w:rsidR="00C83A2A" w:rsidRDefault="00C83A2A" w:rsidP="00C83A2A">
      <w:pPr>
        <w:pStyle w:val="ListParagraph"/>
        <w:ind w:left="1080"/>
      </w:pPr>
    </w:p>
    <w:p w14:paraId="2DC65D0F" w14:textId="3739ED8C" w:rsidR="00C83A2A" w:rsidRDefault="00CA05A7" w:rsidP="00C83A2A">
      <w:pPr>
        <w:pStyle w:val="ListParagraph"/>
        <w:numPr>
          <w:ilvl w:val="0"/>
          <w:numId w:val="2"/>
        </w:numPr>
        <w:rPr>
          <w:b/>
          <w:bCs/>
        </w:rPr>
      </w:pPr>
      <w:r>
        <w:rPr>
          <w:b/>
          <w:bCs/>
        </w:rPr>
        <w:t xml:space="preserve">Report Writing </w:t>
      </w:r>
      <w:r w:rsidR="00B71626">
        <w:rPr>
          <w:b/>
          <w:bCs/>
        </w:rPr>
        <w:t>Subcommittee</w:t>
      </w:r>
    </w:p>
    <w:p w14:paraId="2DECE3B7" w14:textId="20E7B25D" w:rsidR="00C83A2A" w:rsidRDefault="00B71626" w:rsidP="00C83A2A">
      <w:pPr>
        <w:pStyle w:val="ListParagraph"/>
        <w:ind w:left="1080"/>
      </w:pPr>
      <w:r>
        <w:t>A</w:t>
      </w:r>
      <w:r w:rsidR="00CA05A7">
        <w:t xml:space="preserve">t the June 16, </w:t>
      </w:r>
      <w:r w:rsidR="00077CED">
        <w:t>2021,</w:t>
      </w:r>
      <w:r w:rsidR="00CA05A7">
        <w:t xml:space="preserve"> meeting there was discussion involving having the report writing subcommittee p</w:t>
      </w:r>
      <w:r w:rsidR="00077CED">
        <w:t>roduce an annual report or update that would correspond with the budget cycle and be provided to the Board of Supervisors at the annual budget workshop. Continue discussion</w:t>
      </w:r>
      <w:r w:rsidR="006A1D28">
        <w:t>.</w:t>
      </w:r>
    </w:p>
    <w:p w14:paraId="73E8A018" w14:textId="77777777" w:rsidR="00C83A2A" w:rsidRDefault="00C83A2A" w:rsidP="00C83A2A">
      <w:pPr>
        <w:pStyle w:val="ListParagraph"/>
        <w:ind w:left="1080"/>
      </w:pPr>
    </w:p>
    <w:p w14:paraId="3B58F5BB" w14:textId="098DD96A" w:rsidR="00C83A2A" w:rsidRDefault="00C83A2A" w:rsidP="00B71626">
      <w:pPr>
        <w:pStyle w:val="ListParagraph"/>
        <w:ind w:left="1080"/>
      </w:pPr>
      <w:r w:rsidRPr="00F23086">
        <w:rPr>
          <w:b/>
          <w:bCs/>
        </w:rPr>
        <w:t>Recommended Action:</w:t>
      </w:r>
      <w:r>
        <w:rPr>
          <w:b/>
          <w:bCs/>
        </w:rPr>
        <w:t xml:space="preserve"> </w:t>
      </w:r>
      <w:r w:rsidR="00077CED" w:rsidRPr="00077CED">
        <w:t>Discussion</w:t>
      </w:r>
      <w:r w:rsidR="006A1D28">
        <w:t>, possibly approve</w:t>
      </w:r>
      <w:r w:rsidR="008B6CFA">
        <w:t xml:space="preserve"> moving forward with an</w:t>
      </w:r>
      <w:r w:rsidR="006A1D28">
        <w:t xml:space="preserve"> annual report and p</w:t>
      </w:r>
      <w:r w:rsidR="00B71626">
        <w:t>rovide direction to the</w:t>
      </w:r>
      <w:r w:rsidR="006A1D28">
        <w:t xml:space="preserve"> report writing</w:t>
      </w:r>
      <w:r w:rsidR="00B71626">
        <w:t xml:space="preserve"> subcommittee</w:t>
      </w:r>
      <w:r>
        <w:t>.</w:t>
      </w:r>
    </w:p>
    <w:p w14:paraId="21DA7AB8" w14:textId="55A2BC0F" w:rsidR="008B6CFA" w:rsidRDefault="008B6CFA" w:rsidP="00B71626">
      <w:pPr>
        <w:pStyle w:val="ListParagraph"/>
        <w:ind w:left="1080"/>
      </w:pPr>
    </w:p>
    <w:p w14:paraId="3C400E37" w14:textId="77777777" w:rsidR="008B6CFA" w:rsidRDefault="008B6CFA" w:rsidP="008B6CFA">
      <w:pPr>
        <w:pStyle w:val="ListParagraph"/>
        <w:numPr>
          <w:ilvl w:val="0"/>
          <w:numId w:val="2"/>
        </w:numPr>
        <w:rPr>
          <w:b/>
          <w:bCs/>
        </w:rPr>
      </w:pPr>
      <w:r>
        <w:rPr>
          <w:b/>
          <w:bCs/>
        </w:rPr>
        <w:t>Inmate Education Program</w:t>
      </w:r>
    </w:p>
    <w:p w14:paraId="006E25CE" w14:textId="77777777" w:rsidR="008B6CFA" w:rsidRDefault="008B6CFA" w:rsidP="008B6CFA">
      <w:pPr>
        <w:pStyle w:val="ListParagraph"/>
        <w:ind w:left="1080"/>
      </w:pPr>
      <w:r>
        <w:t>Agenda item request submitted by Shana Stapp, Mono County Office of Education to discuss establishing protocols to teach and/or tutor inmates, deliver education either face to face or through zoom.</w:t>
      </w:r>
    </w:p>
    <w:p w14:paraId="1CAD10CD" w14:textId="77777777" w:rsidR="008B6CFA" w:rsidRDefault="008B6CFA" w:rsidP="008B6CFA">
      <w:pPr>
        <w:pStyle w:val="ListParagraph"/>
        <w:ind w:left="1080"/>
      </w:pPr>
    </w:p>
    <w:p w14:paraId="366A4E75" w14:textId="2E6F17A2" w:rsidR="008B6CFA" w:rsidRDefault="008B6CFA" w:rsidP="008B6CFA">
      <w:pPr>
        <w:pStyle w:val="ListParagraph"/>
        <w:ind w:left="1080"/>
      </w:pPr>
      <w:r w:rsidRPr="00F23086">
        <w:rPr>
          <w:b/>
          <w:bCs/>
        </w:rPr>
        <w:t>Recommended Action:</w:t>
      </w:r>
      <w:r>
        <w:rPr>
          <w:b/>
          <w:bCs/>
        </w:rPr>
        <w:t xml:space="preserve"> </w:t>
      </w:r>
      <w:r>
        <w:t xml:space="preserve">Discussion, </w:t>
      </w:r>
      <w:r w:rsidR="002F1D73">
        <w:t>receive</w:t>
      </w:r>
      <w:r>
        <w:t xml:space="preserve"> recommendations </w:t>
      </w:r>
      <w:r w:rsidR="002F1D73">
        <w:t>from</w:t>
      </w:r>
      <w:r>
        <w:t xml:space="preserve"> the </w:t>
      </w:r>
      <w:r w:rsidR="002F1D73">
        <w:t>General Committee and provide any direction</w:t>
      </w:r>
      <w:r>
        <w:t>.</w:t>
      </w:r>
    </w:p>
    <w:p w14:paraId="76EA795D" w14:textId="1C3EEAFC" w:rsidR="00E2338F" w:rsidRDefault="00E2338F" w:rsidP="008B6CFA">
      <w:pPr>
        <w:pStyle w:val="ListParagraph"/>
        <w:ind w:left="1080"/>
      </w:pPr>
    </w:p>
    <w:p w14:paraId="34C98550" w14:textId="41C22B09" w:rsidR="00E2338F" w:rsidRDefault="00E2338F" w:rsidP="00E2338F">
      <w:pPr>
        <w:pStyle w:val="ListParagraph"/>
        <w:numPr>
          <w:ilvl w:val="0"/>
          <w:numId w:val="2"/>
        </w:numPr>
        <w:rPr>
          <w:b/>
          <w:bCs/>
        </w:rPr>
      </w:pPr>
      <w:r w:rsidRPr="00E2338F">
        <w:rPr>
          <w:b/>
          <w:bCs/>
        </w:rPr>
        <w:t>Contract with Community Service Solutions for Reentry Coordination Services</w:t>
      </w:r>
    </w:p>
    <w:p w14:paraId="29ADD2EB" w14:textId="77777777" w:rsidR="005A656C" w:rsidRDefault="00E2338F" w:rsidP="00E2338F">
      <w:pPr>
        <w:pStyle w:val="ListParagraph"/>
        <w:ind w:left="1080"/>
      </w:pPr>
      <w:r w:rsidRPr="00E2338F">
        <w:t xml:space="preserve">A new two-year contract has been executed </w:t>
      </w:r>
      <w:r>
        <w:t xml:space="preserve">between Mono County Sheriff’s Department and Community Service Solutions. In the new contract there was an increase in the monthly fee, from $3,000.00 to $3,600.00. During the Budget process the Executive Committee recommended budgeting $36,000.00 per year for the </w:t>
      </w:r>
      <w:r w:rsidR="00DC4DD2">
        <w:lastRenderedPageBreak/>
        <w:t xml:space="preserve">Community Service Solutions contract, based on the prior </w:t>
      </w:r>
      <w:r w:rsidR="005A656C">
        <w:t xml:space="preserve">years </w:t>
      </w:r>
      <w:r w:rsidR="00DC4DD2">
        <w:t xml:space="preserve">contracted amount. The recommended budget was approved by the Board of Supervisors. </w:t>
      </w:r>
    </w:p>
    <w:p w14:paraId="55CC43DF" w14:textId="77777777" w:rsidR="005A656C" w:rsidRDefault="005A656C" w:rsidP="00E2338F">
      <w:pPr>
        <w:pStyle w:val="ListParagraph"/>
        <w:ind w:left="1080"/>
      </w:pPr>
    </w:p>
    <w:p w14:paraId="50F9E238" w14:textId="684A55C1" w:rsidR="00E2338F" w:rsidRDefault="005A656C" w:rsidP="00E2338F">
      <w:pPr>
        <w:pStyle w:val="ListParagraph"/>
        <w:ind w:left="1080"/>
      </w:pPr>
      <w:r w:rsidRPr="005A656C">
        <w:rPr>
          <w:b/>
          <w:bCs/>
        </w:rPr>
        <w:t>Recommended Action</w:t>
      </w:r>
      <w:r>
        <w:t>: Approve increasing the annual budgeted amount by $7,200.00 to a new annual amount of $43,200.00 and make the adjustment and receive Board of Supervisors approval through the mid-year budget adjustment process.</w:t>
      </w:r>
    </w:p>
    <w:p w14:paraId="06C8AE26" w14:textId="5BCDA3E5" w:rsidR="00A2016F" w:rsidRDefault="00A2016F" w:rsidP="00E2338F">
      <w:pPr>
        <w:pStyle w:val="ListParagraph"/>
        <w:ind w:left="1080"/>
      </w:pPr>
    </w:p>
    <w:p w14:paraId="7B157BF4" w14:textId="115F7A6E" w:rsidR="00A2016F" w:rsidRDefault="00A2016F" w:rsidP="00A2016F">
      <w:pPr>
        <w:pStyle w:val="ListParagraph"/>
        <w:numPr>
          <w:ilvl w:val="0"/>
          <w:numId w:val="2"/>
        </w:numPr>
        <w:rPr>
          <w:b/>
          <w:bCs/>
        </w:rPr>
      </w:pPr>
      <w:r w:rsidRPr="00A2016F">
        <w:rPr>
          <w:b/>
          <w:bCs/>
        </w:rPr>
        <w:t>Batterers Intervention Program</w:t>
      </w:r>
    </w:p>
    <w:p w14:paraId="0D5BF3E8" w14:textId="77777777" w:rsidR="00391EB0" w:rsidRDefault="00A2016F" w:rsidP="00A2016F">
      <w:pPr>
        <w:pStyle w:val="ListParagraph"/>
        <w:ind w:left="1080"/>
      </w:pPr>
      <w:r>
        <w:t xml:space="preserve">Probation Department has trained and certified three probation officers to provide the </w:t>
      </w:r>
      <w:proofErr w:type="gramStart"/>
      <w:r>
        <w:t>52 week</w:t>
      </w:r>
      <w:proofErr w:type="gramEnd"/>
      <w:r>
        <w:t xml:space="preserve"> Batterers Intervention program. Probation is requesting funding to provide 5% additional pay for the officers providing the </w:t>
      </w:r>
      <w:r w:rsidR="00391EB0">
        <w:t xml:space="preserve">Batterers Intervention </w:t>
      </w:r>
      <w:r>
        <w:t>program</w:t>
      </w:r>
      <w:r w:rsidR="00391EB0">
        <w:t>. Estimated cost of the 5% additional pay, plus benefits for all three officers for FY 2021-22 is $14,086.61.</w:t>
      </w:r>
    </w:p>
    <w:p w14:paraId="33772C7A" w14:textId="77777777" w:rsidR="00391EB0" w:rsidRDefault="00391EB0" w:rsidP="00A2016F">
      <w:pPr>
        <w:pStyle w:val="ListParagraph"/>
        <w:ind w:left="1080"/>
      </w:pPr>
    </w:p>
    <w:p w14:paraId="16E8869C" w14:textId="18457F53" w:rsidR="00A2016F" w:rsidRPr="00A2016F" w:rsidRDefault="00391EB0" w:rsidP="00A2016F">
      <w:pPr>
        <w:pStyle w:val="ListParagraph"/>
        <w:ind w:left="1080"/>
      </w:pPr>
      <w:r>
        <w:rPr>
          <w:b/>
          <w:bCs/>
        </w:rPr>
        <w:t xml:space="preserve">Recommended Action: </w:t>
      </w:r>
      <w:r>
        <w:t xml:space="preserve">Approve CCP funding for the Batterers Intervention program 5% additional pay, FY 2021-22 cost of $14,086.61. </w:t>
      </w:r>
    </w:p>
    <w:p w14:paraId="5F1575C5" w14:textId="4D05DB4A" w:rsidR="008B6CFA" w:rsidRDefault="008B6CFA" w:rsidP="002F1D73">
      <w:pPr>
        <w:pStyle w:val="ListParagraph"/>
        <w:ind w:left="1080"/>
      </w:pPr>
    </w:p>
    <w:p w14:paraId="7AE1C83A" w14:textId="42CB63B0" w:rsidR="00FD40CA" w:rsidRDefault="00FD40CA" w:rsidP="00B71626">
      <w:pPr>
        <w:pStyle w:val="ListParagraph"/>
        <w:ind w:left="1080"/>
      </w:pPr>
    </w:p>
    <w:p w14:paraId="5ED7CD24" w14:textId="2288AC78" w:rsidR="00C83A2A" w:rsidRDefault="00FD40CA" w:rsidP="00C83A2A">
      <w:pPr>
        <w:pStyle w:val="ListParagraph"/>
        <w:numPr>
          <w:ilvl w:val="0"/>
          <w:numId w:val="2"/>
        </w:numPr>
        <w:rPr>
          <w:b/>
          <w:bCs/>
        </w:rPr>
      </w:pPr>
      <w:r w:rsidRPr="00FD40CA">
        <w:rPr>
          <w:b/>
          <w:bCs/>
        </w:rPr>
        <w:t>2021-2022 Meeting Dates</w:t>
      </w:r>
    </w:p>
    <w:p w14:paraId="572E90DA" w14:textId="2FD0EFD8" w:rsidR="00FD40CA" w:rsidRDefault="00FD40CA" w:rsidP="00FD40CA">
      <w:pPr>
        <w:pStyle w:val="ListParagraph"/>
        <w:ind w:left="1080"/>
      </w:pPr>
      <w:r w:rsidRPr="00FD40CA">
        <w:t>Discuss</w:t>
      </w:r>
      <w:r>
        <w:t xml:space="preserve"> and approve the 2021-2022 meeting dates. Suggested meeting dates for </w:t>
      </w:r>
      <w:r w:rsidR="00C07363">
        <w:t xml:space="preserve">continuing with </w:t>
      </w:r>
      <w:r>
        <w:t>the third Wednesday of every other month</w:t>
      </w:r>
      <w:r w:rsidR="00C07363">
        <w:t>:</w:t>
      </w:r>
    </w:p>
    <w:p w14:paraId="7D8DFB32" w14:textId="77777777" w:rsidR="002F1D73" w:rsidRPr="00FD40CA" w:rsidRDefault="002F1D73" w:rsidP="00FD40CA">
      <w:pPr>
        <w:pStyle w:val="ListParagraph"/>
        <w:ind w:left="1080"/>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FD40CA" w:rsidRPr="00E93B2F" w14:paraId="7E8E0F52" w14:textId="77777777" w:rsidTr="007B1767">
        <w:trPr>
          <w:trHeight w:val="276"/>
          <w:tblCellSpacing w:w="15" w:type="dxa"/>
        </w:trPr>
        <w:tc>
          <w:tcPr>
            <w:tcW w:w="400" w:type="pct"/>
            <w:hideMark/>
          </w:tcPr>
          <w:p w14:paraId="1D1744C0" w14:textId="7C623C7B"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50" w:type="pct"/>
            <w:vAlign w:val="center"/>
            <w:hideMark/>
          </w:tcPr>
          <w:p w14:paraId="20B5408F" w14:textId="77777777"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4250" w:type="pct"/>
            <w:hideMark/>
          </w:tcPr>
          <w:tbl>
            <w:tblPr>
              <w:tblStyle w:val="TableGrid"/>
              <w:tblpPr w:leftFromText="180" w:rightFromText="180" w:vertAnchor="text" w:horzAnchor="margin" w:tblpY="-240"/>
              <w:tblOverlap w:val="never"/>
              <w:tblW w:w="0" w:type="auto"/>
              <w:tblLayout w:type="fixed"/>
              <w:tblLook w:val="04A0" w:firstRow="1" w:lastRow="0" w:firstColumn="1" w:lastColumn="0" w:noHBand="0" w:noVBand="1"/>
            </w:tblPr>
            <w:tblGrid>
              <w:gridCol w:w="2387"/>
            </w:tblGrid>
            <w:tr w:rsidR="00C07363" w14:paraId="5F23BA49" w14:textId="77777777" w:rsidTr="00C07363">
              <w:tc>
                <w:tcPr>
                  <w:tcW w:w="2387" w:type="dxa"/>
                </w:tcPr>
                <w:p w14:paraId="2E6431CC" w14:textId="77777777" w:rsidR="00C07363" w:rsidRDefault="00C07363" w:rsidP="00C07363">
                  <w:r>
                    <w:t>October 20, 2021</w:t>
                  </w:r>
                </w:p>
              </w:tc>
            </w:tr>
            <w:tr w:rsidR="00C07363" w14:paraId="170A5915" w14:textId="77777777" w:rsidTr="00C07363">
              <w:tc>
                <w:tcPr>
                  <w:tcW w:w="2387" w:type="dxa"/>
                </w:tcPr>
                <w:p w14:paraId="78AE6605" w14:textId="77777777" w:rsidR="00C07363" w:rsidRDefault="00C07363" w:rsidP="00C07363">
                  <w:r>
                    <w:t>December 15, 2021</w:t>
                  </w:r>
                </w:p>
              </w:tc>
            </w:tr>
            <w:tr w:rsidR="00C07363" w14:paraId="43F70D50" w14:textId="77777777" w:rsidTr="00C07363">
              <w:tc>
                <w:tcPr>
                  <w:tcW w:w="2387" w:type="dxa"/>
                </w:tcPr>
                <w:p w14:paraId="0308336E" w14:textId="77777777" w:rsidR="00C07363" w:rsidRDefault="00C07363" w:rsidP="00C07363">
                  <w:r>
                    <w:t>February 16, 2022</w:t>
                  </w:r>
                </w:p>
              </w:tc>
            </w:tr>
            <w:tr w:rsidR="00C07363" w14:paraId="20386CD6" w14:textId="77777777" w:rsidTr="00C07363">
              <w:tc>
                <w:tcPr>
                  <w:tcW w:w="2387" w:type="dxa"/>
                </w:tcPr>
                <w:p w14:paraId="77C68F99" w14:textId="77777777" w:rsidR="00C07363" w:rsidRDefault="00C07363" w:rsidP="00C07363">
                  <w:r>
                    <w:t>April 20, 2022</w:t>
                  </w:r>
                </w:p>
              </w:tc>
            </w:tr>
            <w:tr w:rsidR="00C07363" w14:paraId="6CDE66A3" w14:textId="77777777" w:rsidTr="00C07363">
              <w:tc>
                <w:tcPr>
                  <w:tcW w:w="2387" w:type="dxa"/>
                </w:tcPr>
                <w:p w14:paraId="2FB4020B" w14:textId="77777777" w:rsidR="00C07363" w:rsidRDefault="00C07363" w:rsidP="00C07363">
                  <w:r>
                    <w:t>June 15, 2022</w:t>
                  </w:r>
                </w:p>
              </w:tc>
            </w:tr>
            <w:tr w:rsidR="00C07363" w14:paraId="605DF5B0" w14:textId="77777777" w:rsidTr="00C07363">
              <w:tc>
                <w:tcPr>
                  <w:tcW w:w="2387" w:type="dxa"/>
                </w:tcPr>
                <w:p w14:paraId="2B1473ED" w14:textId="77777777" w:rsidR="00C07363" w:rsidRDefault="00C07363" w:rsidP="00C07363">
                  <w:r>
                    <w:t>August 17, 2022</w:t>
                  </w:r>
                </w:p>
              </w:tc>
            </w:tr>
          </w:tbl>
          <w:p w14:paraId="647A7A60" w14:textId="13698ECE"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49B59934" w14:textId="77777777"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56C3420C"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1BC99E41"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20C8D990"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544F3AC2"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bl>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7713"/>
        <w:gridCol w:w="110"/>
        <w:gridCol w:w="110"/>
        <w:gridCol w:w="110"/>
        <w:gridCol w:w="110"/>
        <w:gridCol w:w="125"/>
      </w:tblGrid>
      <w:tr w:rsidR="00FD40CA" w:rsidRPr="00E93B2F" w14:paraId="5FD24E44" w14:textId="77777777" w:rsidTr="00C07363">
        <w:trPr>
          <w:tblCellSpacing w:w="15" w:type="dxa"/>
        </w:trPr>
        <w:tc>
          <w:tcPr>
            <w:tcW w:w="371" w:type="pct"/>
            <w:vAlign w:val="center"/>
            <w:hideMark/>
          </w:tcPr>
          <w:p w14:paraId="23F1ECBB" w14:textId="77777777" w:rsidR="00FD40CA" w:rsidRPr="00E93B2F" w:rsidRDefault="00FD40CA" w:rsidP="007B1767">
            <w:pPr>
              <w:spacing w:after="0" w:line="240" w:lineRule="auto"/>
              <w:rPr>
                <w:rFonts w:ascii="Times New Roman" w:eastAsia="Times New Roman" w:hAnsi="Times New Roman" w:cs="Times New Roman"/>
                <w:sz w:val="24"/>
                <w:szCs w:val="24"/>
              </w:rPr>
            </w:pPr>
          </w:p>
        </w:tc>
        <w:tc>
          <w:tcPr>
            <w:tcW w:w="166" w:type="pct"/>
            <w:vAlign w:val="center"/>
            <w:hideMark/>
          </w:tcPr>
          <w:p w14:paraId="1313791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105" w:type="pct"/>
            <w:vAlign w:val="center"/>
            <w:hideMark/>
          </w:tcPr>
          <w:p w14:paraId="6D18E87A"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6F9B85F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3C6EE8BD"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5E36152"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7F194547"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783A15E"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r w:rsidR="00C07363" w:rsidRPr="00E93B2F" w14:paraId="534D9F10" w14:textId="77777777" w:rsidTr="00C07363">
        <w:trPr>
          <w:tblCellSpacing w:w="15" w:type="dxa"/>
        </w:trPr>
        <w:tc>
          <w:tcPr>
            <w:tcW w:w="371" w:type="pct"/>
            <w:vAlign w:val="center"/>
            <w:hideMark/>
          </w:tcPr>
          <w:p w14:paraId="22116C9C"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166" w:type="pct"/>
            <w:vAlign w:val="center"/>
            <w:hideMark/>
          </w:tcPr>
          <w:p w14:paraId="1180515A" w14:textId="44B656DD" w:rsidR="00C07363" w:rsidRPr="00E93B2F" w:rsidRDefault="00C07363"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105" w:type="pct"/>
            <w:vAlign w:val="center"/>
            <w:hideMark/>
          </w:tcPr>
          <w:p w14:paraId="3E01EB7B" w14:textId="162FF87A" w:rsidR="00C07363" w:rsidRDefault="00C07363" w:rsidP="00C07363">
            <w:pPr>
              <w:spacing w:after="0" w:line="240" w:lineRule="auto"/>
              <w:rPr>
                <w:rFonts w:ascii="Arial" w:eastAsia="Times New Roman" w:hAnsi="Arial" w:cs="Arial"/>
                <w:color w:val="000000"/>
                <w:sz w:val="24"/>
                <w:szCs w:val="24"/>
              </w:rPr>
            </w:pPr>
            <w:r w:rsidRPr="00C07363">
              <w:rPr>
                <w:rFonts w:ascii="Arial" w:eastAsia="Times New Roman" w:hAnsi="Arial" w:cs="Arial"/>
                <w:b/>
                <w:bCs/>
                <w:color w:val="000000"/>
              </w:rPr>
              <w:t xml:space="preserve">Recommended Action: </w:t>
            </w:r>
            <w:r w:rsidRPr="00C07363">
              <w:rPr>
                <w:rFonts w:ascii="Arial" w:eastAsia="Times New Roman" w:hAnsi="Arial" w:cs="Arial"/>
                <w:color w:val="000000"/>
              </w:rPr>
              <w:t>Discuss and</w:t>
            </w:r>
            <w:r>
              <w:rPr>
                <w:rFonts w:ascii="Arial" w:eastAsia="Times New Roman" w:hAnsi="Arial" w:cs="Arial"/>
                <w:b/>
                <w:bCs/>
                <w:color w:val="000000"/>
              </w:rPr>
              <w:t xml:space="preserve"> </w:t>
            </w:r>
            <w:r w:rsidRPr="00C07363">
              <w:rPr>
                <w:rFonts w:ascii="Arial" w:eastAsia="Times New Roman" w:hAnsi="Arial" w:cs="Arial"/>
                <w:color w:val="000000"/>
              </w:rPr>
              <w:t>approve the 20</w:t>
            </w:r>
            <w:r>
              <w:rPr>
                <w:rFonts w:ascii="Arial" w:eastAsia="Times New Roman" w:hAnsi="Arial" w:cs="Arial"/>
                <w:color w:val="000000"/>
              </w:rPr>
              <w:t>21-2022</w:t>
            </w:r>
            <w:r w:rsidRPr="00C07363">
              <w:rPr>
                <w:rFonts w:ascii="Arial" w:eastAsia="Times New Roman" w:hAnsi="Arial" w:cs="Arial"/>
                <w:color w:val="000000"/>
              </w:rPr>
              <w:t xml:space="preserve"> Meeting Calendar</w:t>
            </w:r>
            <w:r>
              <w:rPr>
                <w:rFonts w:ascii="Arial" w:eastAsia="Times New Roman" w:hAnsi="Arial" w:cs="Arial"/>
                <w:color w:val="000000"/>
                <w:sz w:val="24"/>
                <w:szCs w:val="24"/>
              </w:rPr>
              <w:t>.</w:t>
            </w:r>
          </w:p>
          <w:p w14:paraId="495C19DD" w14:textId="6D59204E" w:rsidR="008B6CFA" w:rsidRDefault="008B6CFA" w:rsidP="00C07363">
            <w:pPr>
              <w:spacing w:after="0" w:line="240" w:lineRule="auto"/>
              <w:rPr>
                <w:rFonts w:ascii="Arial" w:eastAsia="Times New Roman" w:hAnsi="Arial" w:cs="Arial"/>
                <w:color w:val="000000"/>
                <w:sz w:val="24"/>
                <w:szCs w:val="24"/>
              </w:rPr>
            </w:pPr>
          </w:p>
          <w:p w14:paraId="0F393531" w14:textId="64AADA84" w:rsidR="008B6CFA" w:rsidRPr="008B6CFA" w:rsidRDefault="008B6CFA" w:rsidP="00C07363">
            <w:pPr>
              <w:spacing w:after="0" w:line="240" w:lineRule="auto"/>
              <w:rPr>
                <w:rFonts w:ascii="Arial" w:eastAsia="Times New Roman" w:hAnsi="Arial" w:cs="Arial"/>
                <w:b/>
                <w:bCs/>
                <w:color w:val="000000"/>
              </w:rPr>
            </w:pPr>
          </w:p>
          <w:p w14:paraId="6AB3AD71" w14:textId="77777777" w:rsidR="00C07363" w:rsidRDefault="00C07363" w:rsidP="00C07363">
            <w:pPr>
              <w:spacing w:after="0" w:line="240" w:lineRule="auto"/>
              <w:rPr>
                <w:rFonts w:ascii="Arial" w:eastAsia="Times New Roman" w:hAnsi="Arial" w:cs="Arial"/>
                <w:color w:val="000000"/>
                <w:sz w:val="24"/>
                <w:szCs w:val="24"/>
              </w:rPr>
            </w:pPr>
          </w:p>
          <w:p w14:paraId="0A11A723" w14:textId="77777777" w:rsidR="00C07363" w:rsidRDefault="00C07363" w:rsidP="00C07363">
            <w:pPr>
              <w:spacing w:after="0" w:line="240" w:lineRule="auto"/>
              <w:rPr>
                <w:rFonts w:ascii="Arial" w:eastAsia="Times New Roman" w:hAnsi="Arial" w:cs="Arial"/>
                <w:color w:val="000000"/>
                <w:sz w:val="24"/>
                <w:szCs w:val="24"/>
              </w:rPr>
            </w:pPr>
          </w:p>
          <w:p w14:paraId="092E63EC"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53BC0A62"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6FE72D89"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2CADC1B"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0B6AAAB0"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622E23B" w14:textId="77777777" w:rsidR="00C07363" w:rsidRPr="00E93B2F" w:rsidRDefault="00C07363"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77CED"/>
    <w:rsid w:val="000B274E"/>
    <w:rsid w:val="00146B8A"/>
    <w:rsid w:val="00174624"/>
    <w:rsid w:val="001C7BDD"/>
    <w:rsid w:val="002C719F"/>
    <w:rsid w:val="002F1D73"/>
    <w:rsid w:val="00391EB0"/>
    <w:rsid w:val="003A15D0"/>
    <w:rsid w:val="00576106"/>
    <w:rsid w:val="005A656C"/>
    <w:rsid w:val="005F248C"/>
    <w:rsid w:val="006A1D28"/>
    <w:rsid w:val="006C5A07"/>
    <w:rsid w:val="00720D18"/>
    <w:rsid w:val="007C7547"/>
    <w:rsid w:val="0086622A"/>
    <w:rsid w:val="0086638D"/>
    <w:rsid w:val="008B6CFA"/>
    <w:rsid w:val="00901B5C"/>
    <w:rsid w:val="00A2016F"/>
    <w:rsid w:val="00A92003"/>
    <w:rsid w:val="00B71626"/>
    <w:rsid w:val="00C07363"/>
    <w:rsid w:val="00C83A2A"/>
    <w:rsid w:val="00CA05A7"/>
    <w:rsid w:val="00CB15C9"/>
    <w:rsid w:val="00D8268D"/>
    <w:rsid w:val="00DC4DD2"/>
    <w:rsid w:val="00E2338F"/>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2</cp:revision>
  <dcterms:created xsi:type="dcterms:W3CDTF">2021-08-26T22:36:00Z</dcterms:created>
  <dcterms:modified xsi:type="dcterms:W3CDTF">2021-08-26T22:36:00Z</dcterms:modified>
</cp:coreProperties>
</file>