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29AB45E5" w:rsidR="009A597E" w:rsidRDefault="009F4CB5" w:rsidP="009F4CB5">
      <w:pPr>
        <w:pStyle w:val="AttorneyName"/>
        <w:jc w:val="center"/>
      </w:pPr>
      <w:r>
        <w:rPr>
          <w:b/>
          <w:noProof/>
          <w:lang w:eastAsia="en-US"/>
        </w:rPr>
        <w:drawing>
          <wp:inline distT="0" distB="0" distL="0" distR="0" wp14:anchorId="69C5A887" wp14:editId="5EDF3382">
            <wp:extent cx="101917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3455" w14:textId="77777777" w:rsid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27DDD93B" w14:textId="6E0A96E6" w:rsidR="005C3220" w:rsidRPr="0090779D" w:rsidRDefault="00EF4A3F" w:rsidP="00A77E60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90779D">
        <w:rPr>
          <w:rFonts w:asciiTheme="majorHAnsi" w:hAnsiTheme="majorHAnsi" w:cstheme="majorHAnsi"/>
          <w:b/>
          <w:sz w:val="24"/>
          <w:szCs w:val="24"/>
        </w:rPr>
        <w:t>R</w:t>
      </w:r>
      <w:r w:rsidR="0051211C" w:rsidRPr="0090779D">
        <w:rPr>
          <w:rFonts w:asciiTheme="majorHAnsi" w:hAnsiTheme="majorHAnsi" w:cstheme="majorHAnsi"/>
          <w:b/>
          <w:sz w:val="24"/>
          <w:szCs w:val="24"/>
        </w:rPr>
        <w:t>2</w:t>
      </w:r>
      <w:r w:rsidR="009462B4" w:rsidRPr="0090779D">
        <w:rPr>
          <w:rFonts w:asciiTheme="majorHAnsi" w:hAnsiTheme="majorHAnsi" w:cstheme="majorHAnsi"/>
          <w:b/>
          <w:sz w:val="24"/>
          <w:szCs w:val="24"/>
        </w:rPr>
        <w:t>2</w:t>
      </w:r>
      <w:r w:rsidRPr="0090779D">
        <w:rPr>
          <w:rFonts w:asciiTheme="majorHAnsi" w:hAnsiTheme="majorHAnsi" w:cstheme="majorHAnsi"/>
          <w:b/>
          <w:sz w:val="24"/>
          <w:szCs w:val="24"/>
        </w:rPr>
        <w:t>-__</w:t>
      </w:r>
    </w:p>
    <w:p w14:paraId="68A375DA" w14:textId="77777777" w:rsidR="00074192" w:rsidRPr="0090779D" w:rsidRDefault="00074192" w:rsidP="00A77E60">
      <w:pPr>
        <w:spacing w:line="276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4E373D8" w14:textId="08D82F83" w:rsidR="005C3220" w:rsidRPr="0090779D" w:rsidRDefault="005C3220" w:rsidP="00A77E60">
      <w:pPr>
        <w:spacing w:line="276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0779D">
        <w:rPr>
          <w:rFonts w:asciiTheme="majorHAnsi" w:hAnsiTheme="majorHAnsi" w:cstheme="majorHAnsi"/>
          <w:b/>
          <w:sz w:val="24"/>
          <w:szCs w:val="24"/>
        </w:rPr>
        <w:t>A RESOLUTION OF THE MONO COUNTY BOARD OF SUPERVISORS</w:t>
      </w:r>
    </w:p>
    <w:p w14:paraId="54E7CB1E" w14:textId="09DD2ED6" w:rsidR="00FD7AAC" w:rsidRDefault="00640379" w:rsidP="00AF5410">
      <w:pPr>
        <w:spacing w:line="276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APPROVING</w:t>
      </w:r>
      <w:r w:rsidR="004F40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003B">
        <w:rPr>
          <w:rFonts w:asciiTheme="majorHAnsi" w:hAnsiTheme="majorHAnsi" w:cstheme="majorHAnsi"/>
          <w:b/>
          <w:sz w:val="24"/>
          <w:szCs w:val="24"/>
        </w:rPr>
        <w:t>ESSENTIAL WORKER</w:t>
      </w:r>
      <w:r w:rsidR="00ED4BFA">
        <w:rPr>
          <w:rFonts w:asciiTheme="majorHAnsi" w:hAnsiTheme="majorHAnsi" w:cstheme="majorHAnsi"/>
          <w:b/>
          <w:sz w:val="24"/>
          <w:szCs w:val="24"/>
        </w:rPr>
        <w:t xml:space="preserve"> PAY FOR SPECIFIED </w:t>
      </w:r>
      <w:r w:rsidR="0089003B">
        <w:rPr>
          <w:rFonts w:asciiTheme="majorHAnsi" w:hAnsiTheme="majorHAnsi" w:cstheme="majorHAnsi"/>
          <w:b/>
          <w:sz w:val="24"/>
          <w:szCs w:val="24"/>
        </w:rPr>
        <w:t>EMPLOYEES</w:t>
      </w:r>
      <w:r w:rsidR="00ED4BFA">
        <w:rPr>
          <w:rFonts w:asciiTheme="majorHAnsi" w:hAnsiTheme="majorHAnsi" w:cstheme="majorHAnsi"/>
          <w:b/>
          <w:sz w:val="24"/>
          <w:szCs w:val="24"/>
        </w:rPr>
        <w:t xml:space="preserve"> AS </w:t>
      </w:r>
      <w:r w:rsidR="00712630">
        <w:rPr>
          <w:rFonts w:asciiTheme="majorHAnsi" w:hAnsiTheme="majorHAnsi" w:cstheme="majorHAnsi"/>
          <w:b/>
          <w:sz w:val="24"/>
          <w:szCs w:val="24"/>
        </w:rPr>
        <w:t>DESCRIBED IN</w:t>
      </w:r>
      <w:r w:rsidR="00ED4BFA">
        <w:rPr>
          <w:rFonts w:asciiTheme="majorHAnsi" w:hAnsiTheme="majorHAnsi" w:cstheme="majorHAnsi"/>
          <w:b/>
          <w:sz w:val="24"/>
          <w:szCs w:val="24"/>
        </w:rPr>
        <w:t xml:space="preserve"> THE AMERICAN RESCUE PLAN</w:t>
      </w:r>
      <w:r w:rsidR="000C1F6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F5410">
        <w:rPr>
          <w:rFonts w:asciiTheme="majorHAnsi" w:hAnsiTheme="majorHAnsi" w:cstheme="majorHAnsi"/>
          <w:b/>
          <w:sz w:val="24"/>
          <w:szCs w:val="24"/>
        </w:rPr>
        <w:t>ACT OF 2021</w:t>
      </w:r>
    </w:p>
    <w:p w14:paraId="1287DF1F" w14:textId="77777777" w:rsidR="00AF5410" w:rsidRDefault="00AF5410" w:rsidP="00AF5410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09FC77E9" w14:textId="05B3140A" w:rsidR="00A77E60" w:rsidRDefault="005C3220" w:rsidP="006E4B40">
      <w:pPr>
        <w:spacing w:line="240" w:lineRule="auto"/>
        <w:ind w:firstLine="720"/>
        <w:rPr>
          <w:sz w:val="24"/>
          <w:szCs w:val="24"/>
        </w:rPr>
      </w:pPr>
      <w:r w:rsidRPr="00A77E60">
        <w:rPr>
          <w:b/>
          <w:sz w:val="24"/>
          <w:szCs w:val="24"/>
        </w:rPr>
        <w:t>WHEREAS</w:t>
      </w:r>
      <w:r w:rsidRPr="00A77E60">
        <w:rPr>
          <w:sz w:val="24"/>
          <w:szCs w:val="24"/>
        </w:rPr>
        <w:t xml:space="preserve">, </w:t>
      </w:r>
      <w:r w:rsidR="00C563DC">
        <w:rPr>
          <w:sz w:val="24"/>
          <w:szCs w:val="24"/>
        </w:rPr>
        <w:t xml:space="preserve">the </w:t>
      </w:r>
      <w:r w:rsidR="00E351A2">
        <w:rPr>
          <w:sz w:val="24"/>
          <w:szCs w:val="24"/>
        </w:rPr>
        <w:t>Coronavirus</w:t>
      </w:r>
      <w:r w:rsidR="00861B42">
        <w:rPr>
          <w:sz w:val="24"/>
          <w:szCs w:val="24"/>
        </w:rPr>
        <w:t xml:space="preserve"> State and Local Fiscal Recovery Funds (SLFRF)</w:t>
      </w:r>
      <w:r w:rsidR="00831530">
        <w:rPr>
          <w:sz w:val="24"/>
          <w:szCs w:val="24"/>
        </w:rPr>
        <w:t xml:space="preserve">, which is a part of the </w:t>
      </w:r>
      <w:r w:rsidR="00F07CDD">
        <w:rPr>
          <w:sz w:val="24"/>
          <w:szCs w:val="24"/>
        </w:rPr>
        <w:t>American Rescue Plan</w:t>
      </w:r>
      <w:r w:rsidR="00C2722E">
        <w:rPr>
          <w:sz w:val="24"/>
          <w:szCs w:val="24"/>
        </w:rPr>
        <w:t xml:space="preserve"> Act of 2021 (ARPA)</w:t>
      </w:r>
      <w:r w:rsidR="007D74D8">
        <w:rPr>
          <w:sz w:val="24"/>
          <w:szCs w:val="24"/>
        </w:rPr>
        <w:t>,</w:t>
      </w:r>
      <w:r w:rsidR="00F07CDD">
        <w:rPr>
          <w:sz w:val="24"/>
          <w:szCs w:val="24"/>
        </w:rPr>
        <w:t xml:space="preserve"> </w:t>
      </w:r>
      <w:r w:rsidR="00831530">
        <w:rPr>
          <w:sz w:val="24"/>
          <w:szCs w:val="24"/>
        </w:rPr>
        <w:t>provided</w:t>
      </w:r>
      <w:r w:rsidR="007D74D8">
        <w:rPr>
          <w:sz w:val="24"/>
          <w:szCs w:val="24"/>
        </w:rPr>
        <w:t xml:space="preserve"> </w:t>
      </w:r>
      <w:r w:rsidR="00831530">
        <w:rPr>
          <w:sz w:val="24"/>
          <w:szCs w:val="24"/>
        </w:rPr>
        <w:t>$350 billion to state, local and Tribal governments</w:t>
      </w:r>
      <w:r w:rsidR="00C41415">
        <w:rPr>
          <w:sz w:val="24"/>
          <w:szCs w:val="24"/>
        </w:rPr>
        <w:t xml:space="preserve"> </w:t>
      </w:r>
      <w:r w:rsidR="0012484C">
        <w:rPr>
          <w:sz w:val="24"/>
          <w:szCs w:val="24"/>
        </w:rPr>
        <w:t xml:space="preserve">to </w:t>
      </w:r>
      <w:r w:rsidR="00B8310B">
        <w:rPr>
          <w:sz w:val="24"/>
          <w:szCs w:val="24"/>
        </w:rPr>
        <w:t xml:space="preserve">ensure </w:t>
      </w:r>
      <w:r w:rsidR="0089003B">
        <w:rPr>
          <w:sz w:val="24"/>
          <w:szCs w:val="24"/>
        </w:rPr>
        <w:t>that they</w:t>
      </w:r>
      <w:r w:rsidR="00B8310B">
        <w:rPr>
          <w:sz w:val="24"/>
          <w:szCs w:val="24"/>
        </w:rPr>
        <w:t xml:space="preserve"> have the resources </w:t>
      </w:r>
      <w:r w:rsidR="00D00531">
        <w:rPr>
          <w:sz w:val="24"/>
          <w:szCs w:val="24"/>
        </w:rPr>
        <w:t>needed to, among other things, maintain public services amid declines in revenue</w:t>
      </w:r>
      <w:r w:rsidR="000D1669">
        <w:rPr>
          <w:sz w:val="24"/>
          <w:szCs w:val="24"/>
        </w:rPr>
        <w:t xml:space="preserve"> by providing premium pay to eligible workers needed to maintain continuity of operations of essential critical infrastructure sectors</w:t>
      </w:r>
      <w:r w:rsidR="00D00531">
        <w:rPr>
          <w:sz w:val="24"/>
          <w:szCs w:val="24"/>
        </w:rPr>
        <w:t>; and</w:t>
      </w:r>
      <w:r w:rsidR="00B87FC1">
        <w:rPr>
          <w:sz w:val="24"/>
          <w:szCs w:val="24"/>
        </w:rPr>
        <w:t xml:space="preserve"> </w:t>
      </w:r>
    </w:p>
    <w:p w14:paraId="42148293" w14:textId="77777777" w:rsidR="006E4B40" w:rsidRDefault="006E4B40" w:rsidP="006E4B40">
      <w:pPr>
        <w:spacing w:line="240" w:lineRule="auto"/>
        <w:ind w:firstLine="720"/>
        <w:rPr>
          <w:b/>
          <w:sz w:val="24"/>
          <w:szCs w:val="24"/>
        </w:rPr>
      </w:pPr>
    </w:p>
    <w:p w14:paraId="3FF0E9F2" w14:textId="4FD43628" w:rsidR="00074192" w:rsidRDefault="00074192" w:rsidP="00074192">
      <w:pPr>
        <w:spacing w:line="240" w:lineRule="auto"/>
        <w:ind w:firstLine="720"/>
        <w:rPr>
          <w:sz w:val="24"/>
          <w:szCs w:val="24"/>
        </w:rPr>
      </w:pPr>
      <w:r w:rsidRPr="00A77E60">
        <w:rPr>
          <w:b/>
          <w:sz w:val="24"/>
          <w:szCs w:val="24"/>
        </w:rPr>
        <w:t>WHEREAS</w:t>
      </w:r>
      <w:r w:rsidRPr="00A77E60">
        <w:rPr>
          <w:sz w:val="24"/>
          <w:szCs w:val="24"/>
        </w:rPr>
        <w:t xml:space="preserve">, </w:t>
      </w:r>
      <w:r w:rsidR="008B4337">
        <w:rPr>
          <w:sz w:val="24"/>
          <w:szCs w:val="24"/>
        </w:rPr>
        <w:t>ARPA’s</w:t>
      </w:r>
      <w:r w:rsidR="00F03FC1">
        <w:rPr>
          <w:sz w:val="24"/>
          <w:szCs w:val="24"/>
        </w:rPr>
        <w:t xml:space="preserve"> Local Assistance and Tribal Consistency Fund</w:t>
      </w:r>
      <w:r w:rsidR="004850EE">
        <w:rPr>
          <w:sz w:val="24"/>
          <w:szCs w:val="24"/>
        </w:rPr>
        <w:t xml:space="preserve"> </w:t>
      </w:r>
      <w:r w:rsidR="00386884">
        <w:rPr>
          <w:sz w:val="24"/>
          <w:szCs w:val="24"/>
        </w:rPr>
        <w:t xml:space="preserve">(LATCF) </w:t>
      </w:r>
      <w:r w:rsidR="004850EE">
        <w:rPr>
          <w:sz w:val="24"/>
          <w:szCs w:val="24"/>
        </w:rPr>
        <w:t xml:space="preserve">provided additional funding for local governments, including Mono County, </w:t>
      </w:r>
      <w:r w:rsidR="00AD41AE">
        <w:rPr>
          <w:sz w:val="24"/>
          <w:szCs w:val="24"/>
        </w:rPr>
        <w:t xml:space="preserve">which may be </w:t>
      </w:r>
      <w:r w:rsidR="0090475B">
        <w:rPr>
          <w:sz w:val="24"/>
          <w:szCs w:val="24"/>
        </w:rPr>
        <w:t xml:space="preserve">used to </w:t>
      </w:r>
      <w:r w:rsidR="00386884">
        <w:rPr>
          <w:sz w:val="24"/>
          <w:szCs w:val="24"/>
        </w:rPr>
        <w:t>fulfill a</w:t>
      </w:r>
      <w:r w:rsidR="00D77132">
        <w:rPr>
          <w:sz w:val="24"/>
          <w:szCs w:val="24"/>
        </w:rPr>
        <w:t xml:space="preserve">ny </w:t>
      </w:r>
      <w:r w:rsidR="00386884">
        <w:rPr>
          <w:sz w:val="24"/>
          <w:szCs w:val="24"/>
        </w:rPr>
        <w:t>governmental purposes</w:t>
      </w:r>
      <w:r w:rsidR="00D77132">
        <w:rPr>
          <w:sz w:val="24"/>
          <w:szCs w:val="24"/>
        </w:rPr>
        <w:t xml:space="preserve">, </w:t>
      </w:r>
      <w:proofErr w:type="gramStart"/>
      <w:r w:rsidR="00D77132">
        <w:rPr>
          <w:sz w:val="24"/>
          <w:szCs w:val="24"/>
        </w:rPr>
        <w:t>with the exception of</w:t>
      </w:r>
      <w:proofErr w:type="gramEnd"/>
      <w:r w:rsidR="00D77132">
        <w:rPr>
          <w:sz w:val="24"/>
          <w:szCs w:val="24"/>
        </w:rPr>
        <w:t xml:space="preserve"> lobbying;</w:t>
      </w:r>
      <w:r w:rsidR="00386884">
        <w:rPr>
          <w:sz w:val="24"/>
          <w:szCs w:val="24"/>
        </w:rPr>
        <w:t xml:space="preserve"> </w:t>
      </w:r>
      <w:r w:rsidR="00C109B4">
        <w:rPr>
          <w:sz w:val="24"/>
          <w:szCs w:val="24"/>
        </w:rPr>
        <w:t>a</w:t>
      </w:r>
      <w:r w:rsidR="00386884">
        <w:rPr>
          <w:sz w:val="24"/>
          <w:szCs w:val="24"/>
        </w:rPr>
        <w:t>nd</w:t>
      </w:r>
    </w:p>
    <w:p w14:paraId="0D82A5AC" w14:textId="77777777" w:rsidR="00C109B4" w:rsidRPr="00A77E60" w:rsidRDefault="00C109B4" w:rsidP="00074192">
      <w:pPr>
        <w:spacing w:line="240" w:lineRule="auto"/>
        <w:ind w:firstLine="720"/>
        <w:rPr>
          <w:sz w:val="24"/>
          <w:szCs w:val="24"/>
        </w:rPr>
      </w:pPr>
    </w:p>
    <w:p w14:paraId="47165CBF" w14:textId="50BAAB11" w:rsidR="00074192" w:rsidRDefault="00C109B4" w:rsidP="00D77132">
      <w:pPr>
        <w:spacing w:line="240" w:lineRule="auto"/>
        <w:ind w:firstLine="720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WHEREAS,</w:t>
      </w:r>
      <w:proofErr w:type="gram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local governments across California and the United States have provided </w:t>
      </w:r>
      <w:r w:rsidR="00551B16">
        <w:rPr>
          <w:bCs/>
          <w:sz w:val="24"/>
          <w:szCs w:val="24"/>
        </w:rPr>
        <w:t xml:space="preserve">essential worker pay (also referred to as “hero pay” or premium pay”) to workers engaged in providing essential government services throughout the Coronavirus pandemic; and </w:t>
      </w:r>
    </w:p>
    <w:p w14:paraId="30595DC2" w14:textId="77777777" w:rsidR="00551B16" w:rsidRPr="00C109B4" w:rsidRDefault="00551B16" w:rsidP="00A77E60">
      <w:pPr>
        <w:spacing w:line="276" w:lineRule="auto"/>
        <w:ind w:firstLine="720"/>
        <w:rPr>
          <w:bCs/>
          <w:sz w:val="24"/>
          <w:szCs w:val="24"/>
        </w:rPr>
      </w:pPr>
    </w:p>
    <w:p w14:paraId="3F8CC282" w14:textId="3BCE806B" w:rsidR="00074192" w:rsidRPr="00A77E60" w:rsidRDefault="00074192" w:rsidP="00074192">
      <w:pPr>
        <w:spacing w:line="240" w:lineRule="auto"/>
        <w:ind w:firstLine="720"/>
        <w:rPr>
          <w:sz w:val="24"/>
          <w:szCs w:val="24"/>
        </w:rPr>
      </w:pPr>
      <w:r w:rsidRPr="00A77E60">
        <w:rPr>
          <w:b/>
          <w:sz w:val="24"/>
          <w:szCs w:val="24"/>
        </w:rPr>
        <w:t>WHEREAS</w:t>
      </w:r>
      <w:r w:rsidRPr="00A77E60">
        <w:rPr>
          <w:sz w:val="24"/>
          <w:szCs w:val="24"/>
        </w:rPr>
        <w:t xml:space="preserve">, </w:t>
      </w:r>
      <w:r w:rsidR="00551B16">
        <w:rPr>
          <w:sz w:val="24"/>
          <w:szCs w:val="24"/>
        </w:rPr>
        <w:t>consistent with direction and</w:t>
      </w:r>
      <w:r w:rsidR="00901F19">
        <w:rPr>
          <w:sz w:val="24"/>
          <w:szCs w:val="24"/>
        </w:rPr>
        <w:t xml:space="preserve"> guidance provided by the SLFRF </w:t>
      </w:r>
      <w:r w:rsidR="00D34A32">
        <w:rPr>
          <w:sz w:val="24"/>
          <w:szCs w:val="24"/>
        </w:rPr>
        <w:t xml:space="preserve">and utilizing funding provided through LATCF and other local sources, the Board of Supervisors wishes to implement </w:t>
      </w:r>
      <w:r w:rsidR="003518DE">
        <w:rPr>
          <w:sz w:val="24"/>
          <w:szCs w:val="24"/>
        </w:rPr>
        <w:t xml:space="preserve">“essential worker pay” for those employees of the County </w:t>
      </w:r>
      <w:r w:rsidR="00FB27DA">
        <w:rPr>
          <w:sz w:val="24"/>
          <w:szCs w:val="24"/>
        </w:rPr>
        <w:t>providing</w:t>
      </w:r>
      <w:r w:rsidR="008817B2">
        <w:rPr>
          <w:sz w:val="24"/>
          <w:szCs w:val="24"/>
        </w:rPr>
        <w:t xml:space="preserve"> essential governmental services on behalf of the citizens of Mono County during the </w:t>
      </w:r>
      <w:proofErr w:type="gramStart"/>
      <w:r w:rsidR="008817B2">
        <w:rPr>
          <w:sz w:val="24"/>
          <w:szCs w:val="24"/>
        </w:rPr>
        <w:t>pandemic;</w:t>
      </w:r>
      <w:proofErr w:type="gramEnd"/>
    </w:p>
    <w:p w14:paraId="2ECE6887" w14:textId="77777777" w:rsidR="00074192" w:rsidRDefault="00074192" w:rsidP="00A77E60">
      <w:pPr>
        <w:spacing w:line="276" w:lineRule="auto"/>
        <w:ind w:firstLine="720"/>
        <w:rPr>
          <w:b/>
          <w:sz w:val="24"/>
          <w:szCs w:val="24"/>
        </w:rPr>
      </w:pPr>
    </w:p>
    <w:p w14:paraId="3CCAC463" w14:textId="348C6B48" w:rsidR="005C3220" w:rsidRPr="00A77E60" w:rsidRDefault="005C3220" w:rsidP="00A77E60">
      <w:pPr>
        <w:spacing w:line="276" w:lineRule="auto"/>
        <w:ind w:firstLine="720"/>
        <w:rPr>
          <w:b/>
          <w:sz w:val="24"/>
          <w:szCs w:val="24"/>
        </w:rPr>
      </w:pPr>
      <w:r w:rsidRPr="00A77E60">
        <w:rPr>
          <w:b/>
          <w:sz w:val="24"/>
          <w:szCs w:val="24"/>
        </w:rPr>
        <w:t>NOW, THEREFORE, THE BOARD OF SUPERVISORS OF THE COUNTY OF</w:t>
      </w:r>
    </w:p>
    <w:p w14:paraId="49DCCF46" w14:textId="77777777" w:rsidR="005C3220" w:rsidRPr="00A77E60" w:rsidRDefault="005C3220" w:rsidP="00A77E60">
      <w:pPr>
        <w:spacing w:line="276" w:lineRule="auto"/>
        <w:ind w:firstLine="0"/>
        <w:rPr>
          <w:b/>
          <w:sz w:val="24"/>
          <w:szCs w:val="24"/>
        </w:rPr>
      </w:pPr>
      <w:r w:rsidRPr="00A77E60">
        <w:rPr>
          <w:b/>
          <w:sz w:val="24"/>
          <w:szCs w:val="24"/>
        </w:rPr>
        <w:t>MONO RESOLVES that:</w:t>
      </w:r>
    </w:p>
    <w:p w14:paraId="10597246" w14:textId="569AE6B7" w:rsidR="00A77E60" w:rsidRDefault="00A77E60" w:rsidP="00A77E60">
      <w:pPr>
        <w:spacing w:line="276" w:lineRule="auto"/>
        <w:ind w:firstLine="0"/>
        <w:rPr>
          <w:sz w:val="24"/>
          <w:szCs w:val="24"/>
        </w:rPr>
      </w:pPr>
    </w:p>
    <w:p w14:paraId="5DC72993" w14:textId="6884BB2E" w:rsidR="005C3220" w:rsidRDefault="005C3220" w:rsidP="00A77E60">
      <w:pPr>
        <w:spacing w:line="240" w:lineRule="auto"/>
        <w:ind w:firstLine="720"/>
        <w:rPr>
          <w:sz w:val="24"/>
          <w:szCs w:val="24"/>
        </w:rPr>
      </w:pPr>
      <w:r w:rsidRPr="00A77E60">
        <w:rPr>
          <w:b/>
          <w:sz w:val="24"/>
          <w:szCs w:val="24"/>
        </w:rPr>
        <w:t>SECTION ONE</w:t>
      </w:r>
      <w:r w:rsidRPr="00A77E60">
        <w:rPr>
          <w:sz w:val="24"/>
          <w:szCs w:val="24"/>
        </w:rPr>
        <w:t xml:space="preserve">: </w:t>
      </w:r>
      <w:r w:rsidR="00B0366C">
        <w:rPr>
          <w:sz w:val="24"/>
          <w:szCs w:val="24"/>
        </w:rPr>
        <w:t>Employees who</w:t>
      </w:r>
      <w:r w:rsidR="006F1746">
        <w:rPr>
          <w:sz w:val="24"/>
          <w:szCs w:val="24"/>
        </w:rPr>
        <w:t xml:space="preserve"> were hired on or </w:t>
      </w:r>
      <w:r w:rsidR="000E0DAF">
        <w:rPr>
          <w:sz w:val="24"/>
          <w:szCs w:val="24"/>
        </w:rPr>
        <w:t>before March 4, 2020,</w:t>
      </w:r>
      <w:r w:rsidR="00B0366C">
        <w:rPr>
          <w:sz w:val="24"/>
          <w:szCs w:val="24"/>
        </w:rPr>
        <w:t xml:space="preserve"> worked</w:t>
      </w:r>
      <w:r w:rsidR="008817B2">
        <w:rPr>
          <w:sz w:val="24"/>
          <w:szCs w:val="24"/>
        </w:rPr>
        <w:t xml:space="preserve"> </w:t>
      </w:r>
      <w:r w:rsidR="00363A4E">
        <w:rPr>
          <w:sz w:val="24"/>
          <w:szCs w:val="24"/>
        </w:rPr>
        <w:t>at least 32 hours per week on average</w:t>
      </w:r>
      <w:r w:rsidR="00B47691">
        <w:rPr>
          <w:sz w:val="24"/>
          <w:szCs w:val="24"/>
        </w:rPr>
        <w:t>,</w:t>
      </w:r>
      <w:r w:rsidR="00363A4E">
        <w:rPr>
          <w:sz w:val="24"/>
          <w:szCs w:val="24"/>
        </w:rPr>
        <w:t xml:space="preserve"> without a break in service</w:t>
      </w:r>
      <w:r w:rsidR="00B47691">
        <w:rPr>
          <w:sz w:val="24"/>
          <w:szCs w:val="24"/>
        </w:rPr>
        <w:t>,</w:t>
      </w:r>
      <w:r w:rsidR="008817B2">
        <w:rPr>
          <w:sz w:val="24"/>
          <w:szCs w:val="24"/>
        </w:rPr>
        <w:t xml:space="preserve"> </w:t>
      </w:r>
      <w:r w:rsidR="00F21C8A">
        <w:rPr>
          <w:sz w:val="24"/>
          <w:szCs w:val="24"/>
        </w:rPr>
        <w:t>betwee</w:t>
      </w:r>
      <w:r w:rsidR="00363A4E">
        <w:rPr>
          <w:sz w:val="24"/>
          <w:szCs w:val="24"/>
        </w:rPr>
        <w:t>n</w:t>
      </w:r>
      <w:r w:rsidR="00A30C10">
        <w:rPr>
          <w:sz w:val="24"/>
          <w:szCs w:val="24"/>
        </w:rPr>
        <w:t xml:space="preserve"> </w:t>
      </w:r>
      <w:r w:rsidR="00363A4E">
        <w:rPr>
          <w:sz w:val="24"/>
          <w:szCs w:val="24"/>
        </w:rPr>
        <w:t xml:space="preserve">the dates of </w:t>
      </w:r>
      <w:r w:rsidR="00A30C10">
        <w:rPr>
          <w:sz w:val="24"/>
          <w:szCs w:val="24"/>
        </w:rPr>
        <w:t xml:space="preserve">March 4, 2020, and </w:t>
      </w:r>
      <w:r w:rsidR="00AC75E6">
        <w:rPr>
          <w:sz w:val="24"/>
          <w:szCs w:val="24"/>
        </w:rPr>
        <w:t>February 25</w:t>
      </w:r>
      <w:r w:rsidR="006C0EAC">
        <w:rPr>
          <w:sz w:val="24"/>
          <w:szCs w:val="24"/>
        </w:rPr>
        <w:t>,</w:t>
      </w:r>
      <w:r w:rsidR="0028558C">
        <w:rPr>
          <w:sz w:val="24"/>
          <w:szCs w:val="24"/>
        </w:rPr>
        <w:t xml:space="preserve"> 2022,</w:t>
      </w:r>
      <w:r w:rsidR="006C0EAC">
        <w:rPr>
          <w:sz w:val="24"/>
          <w:szCs w:val="24"/>
        </w:rPr>
        <w:t xml:space="preserve"> </w:t>
      </w:r>
      <w:r w:rsidR="00363A4E">
        <w:rPr>
          <w:sz w:val="24"/>
          <w:szCs w:val="24"/>
        </w:rPr>
        <w:t xml:space="preserve">and who </w:t>
      </w:r>
      <w:r w:rsidR="007F300C">
        <w:rPr>
          <w:sz w:val="24"/>
          <w:szCs w:val="24"/>
        </w:rPr>
        <w:t xml:space="preserve">remain employed by Mono County as of December 24, 2022, </w:t>
      </w:r>
      <w:r w:rsidR="006C0EAC">
        <w:rPr>
          <w:sz w:val="24"/>
          <w:szCs w:val="24"/>
        </w:rPr>
        <w:t>shall receive a one-time, lump sum payment of $2</w:t>
      </w:r>
      <w:r w:rsidR="0090475B">
        <w:rPr>
          <w:sz w:val="24"/>
          <w:szCs w:val="24"/>
        </w:rPr>
        <w:t>,</w:t>
      </w:r>
      <w:r w:rsidR="006C0EAC">
        <w:rPr>
          <w:sz w:val="24"/>
          <w:szCs w:val="24"/>
        </w:rPr>
        <w:t>500</w:t>
      </w:r>
      <w:r w:rsidR="0016034A">
        <w:rPr>
          <w:sz w:val="24"/>
          <w:szCs w:val="24"/>
        </w:rPr>
        <w:t xml:space="preserve"> paid from the County Treasury</w:t>
      </w:r>
      <w:r w:rsidR="006C0EAC">
        <w:rPr>
          <w:sz w:val="24"/>
          <w:szCs w:val="24"/>
        </w:rPr>
        <w:t>.</w:t>
      </w:r>
      <w:r w:rsidR="00D01864">
        <w:rPr>
          <w:sz w:val="24"/>
          <w:szCs w:val="24"/>
        </w:rPr>
        <w:t xml:space="preserve"> This section shall not apply to elected officials.</w:t>
      </w:r>
      <w:r w:rsidR="006C0EAC">
        <w:rPr>
          <w:sz w:val="24"/>
          <w:szCs w:val="24"/>
        </w:rPr>
        <w:t xml:space="preserve"> </w:t>
      </w:r>
    </w:p>
    <w:p w14:paraId="39053ED5" w14:textId="19484A19" w:rsidR="00074192" w:rsidRDefault="00074192" w:rsidP="00A77E60">
      <w:pPr>
        <w:spacing w:line="240" w:lineRule="auto"/>
        <w:ind w:firstLine="720"/>
        <w:rPr>
          <w:sz w:val="24"/>
          <w:szCs w:val="24"/>
        </w:rPr>
      </w:pPr>
    </w:p>
    <w:p w14:paraId="4DA6B2A5" w14:textId="3454A99A" w:rsidR="00B47691" w:rsidRDefault="00074192" w:rsidP="00B47691">
      <w:pPr>
        <w:spacing w:line="240" w:lineRule="auto"/>
        <w:ind w:firstLine="720"/>
        <w:rPr>
          <w:sz w:val="24"/>
          <w:szCs w:val="24"/>
        </w:rPr>
      </w:pPr>
      <w:r w:rsidRPr="00A77E60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TWO</w:t>
      </w:r>
      <w:r w:rsidRPr="00A77E60">
        <w:rPr>
          <w:sz w:val="24"/>
          <w:szCs w:val="24"/>
        </w:rPr>
        <w:t xml:space="preserve">: </w:t>
      </w:r>
      <w:r w:rsidR="00B47691">
        <w:rPr>
          <w:sz w:val="24"/>
          <w:szCs w:val="24"/>
        </w:rPr>
        <w:t xml:space="preserve">Employees </w:t>
      </w:r>
      <w:r w:rsidR="000E0DAF">
        <w:rPr>
          <w:sz w:val="24"/>
          <w:szCs w:val="24"/>
        </w:rPr>
        <w:t xml:space="preserve">who were hired on or before March 1, 2021, </w:t>
      </w:r>
      <w:r w:rsidR="00B47691">
        <w:rPr>
          <w:sz w:val="24"/>
          <w:szCs w:val="24"/>
        </w:rPr>
        <w:t xml:space="preserve">who worked at least 32 hours per week on average, without a break in service, between the dates of </w:t>
      </w:r>
      <w:r w:rsidR="000E0DAF">
        <w:rPr>
          <w:sz w:val="24"/>
          <w:szCs w:val="24"/>
        </w:rPr>
        <w:t>March</w:t>
      </w:r>
      <w:r w:rsidR="00F8399F">
        <w:rPr>
          <w:sz w:val="24"/>
          <w:szCs w:val="24"/>
        </w:rPr>
        <w:t xml:space="preserve"> </w:t>
      </w:r>
      <w:r w:rsidR="000E0DAF">
        <w:rPr>
          <w:sz w:val="24"/>
          <w:szCs w:val="24"/>
        </w:rPr>
        <w:t>1</w:t>
      </w:r>
      <w:r w:rsidR="00B47691">
        <w:rPr>
          <w:sz w:val="24"/>
          <w:szCs w:val="24"/>
        </w:rPr>
        <w:t xml:space="preserve">, </w:t>
      </w:r>
      <w:r w:rsidR="00B47691">
        <w:rPr>
          <w:sz w:val="24"/>
          <w:szCs w:val="24"/>
        </w:rPr>
        <w:lastRenderedPageBreak/>
        <w:t xml:space="preserve">2021, and February 25, 2022, and who remain employed by Mono County as of </w:t>
      </w:r>
      <w:proofErr w:type="gramStart"/>
      <w:r w:rsidR="00B47691">
        <w:rPr>
          <w:sz w:val="24"/>
          <w:szCs w:val="24"/>
        </w:rPr>
        <w:t xml:space="preserve">December 24, 2022, </w:t>
      </w:r>
      <w:r w:rsidR="009566D0">
        <w:rPr>
          <w:sz w:val="24"/>
          <w:szCs w:val="24"/>
        </w:rPr>
        <w:t>but</w:t>
      </w:r>
      <w:proofErr w:type="gramEnd"/>
      <w:r w:rsidR="009566D0">
        <w:rPr>
          <w:sz w:val="24"/>
          <w:szCs w:val="24"/>
        </w:rPr>
        <w:t xml:space="preserve"> are not qualified </w:t>
      </w:r>
      <w:r w:rsidR="006E2BA9">
        <w:rPr>
          <w:sz w:val="24"/>
          <w:szCs w:val="24"/>
        </w:rPr>
        <w:t xml:space="preserve">to receive payment </w:t>
      </w:r>
      <w:r w:rsidR="009566D0">
        <w:rPr>
          <w:sz w:val="24"/>
          <w:szCs w:val="24"/>
        </w:rPr>
        <w:t>un</w:t>
      </w:r>
      <w:r w:rsidR="006E2BA9">
        <w:rPr>
          <w:sz w:val="24"/>
          <w:szCs w:val="24"/>
        </w:rPr>
        <w:t xml:space="preserve">der Section One, </w:t>
      </w:r>
      <w:r w:rsidR="00B47691">
        <w:rPr>
          <w:sz w:val="24"/>
          <w:szCs w:val="24"/>
        </w:rPr>
        <w:t xml:space="preserve">shall receive a one-time, lump sum payment of $1,250 paid from the County Treasury. This section shall not apply to elected officials. </w:t>
      </w:r>
    </w:p>
    <w:p w14:paraId="4DFD414E" w14:textId="0F2047F9" w:rsidR="00E815E7" w:rsidRDefault="00E815E7" w:rsidP="00074192">
      <w:pPr>
        <w:spacing w:line="240" w:lineRule="auto"/>
        <w:ind w:firstLine="720"/>
        <w:rPr>
          <w:sz w:val="24"/>
          <w:szCs w:val="24"/>
        </w:rPr>
      </w:pPr>
    </w:p>
    <w:p w14:paraId="7AB18821" w14:textId="7D0450EF" w:rsidR="007F1685" w:rsidRPr="00A77E60" w:rsidRDefault="0016034A" w:rsidP="00074192">
      <w:pPr>
        <w:spacing w:line="240" w:lineRule="auto"/>
        <w:ind w:firstLine="720"/>
        <w:rPr>
          <w:sz w:val="24"/>
          <w:szCs w:val="24"/>
        </w:rPr>
      </w:pPr>
      <w:r w:rsidRPr="007F1685">
        <w:rPr>
          <w:b/>
          <w:bCs/>
          <w:sz w:val="24"/>
          <w:szCs w:val="24"/>
        </w:rPr>
        <w:t>SECTION THREE</w:t>
      </w:r>
      <w:r w:rsidRPr="00D01864">
        <w:rPr>
          <w:sz w:val="24"/>
          <w:szCs w:val="24"/>
        </w:rPr>
        <w:t xml:space="preserve">: </w:t>
      </w:r>
      <w:r w:rsidR="007F1685">
        <w:rPr>
          <w:sz w:val="24"/>
          <w:szCs w:val="24"/>
        </w:rPr>
        <w:t xml:space="preserve">The County Administrator and Finance Director are hereby directed to take such actions as are necessary to implement </w:t>
      </w:r>
      <w:r w:rsidR="005D4754">
        <w:rPr>
          <w:sz w:val="24"/>
          <w:szCs w:val="24"/>
        </w:rPr>
        <w:t>the payments described herein by December 31, 2022</w:t>
      </w:r>
      <w:r w:rsidR="0000385D">
        <w:rPr>
          <w:sz w:val="24"/>
          <w:szCs w:val="24"/>
        </w:rPr>
        <w:t>,</w:t>
      </w:r>
      <w:r w:rsidR="00191C95">
        <w:rPr>
          <w:sz w:val="24"/>
          <w:szCs w:val="24"/>
        </w:rPr>
        <w:t xml:space="preserve"> or as soon thereafter as is reasonable feasible</w:t>
      </w:r>
      <w:r w:rsidR="005B4B29">
        <w:rPr>
          <w:sz w:val="24"/>
          <w:szCs w:val="24"/>
        </w:rPr>
        <w:t>.</w:t>
      </w:r>
    </w:p>
    <w:p w14:paraId="52935745" w14:textId="77777777" w:rsidR="00A77E60" w:rsidRDefault="005C3220" w:rsidP="00A77E60">
      <w:pPr>
        <w:spacing w:line="276" w:lineRule="auto"/>
        <w:ind w:firstLine="0"/>
        <w:rPr>
          <w:sz w:val="24"/>
          <w:szCs w:val="24"/>
        </w:rPr>
      </w:pPr>
      <w:r w:rsidRPr="00A77E60">
        <w:rPr>
          <w:sz w:val="24"/>
          <w:szCs w:val="24"/>
        </w:rPr>
        <w:tab/>
      </w:r>
    </w:p>
    <w:p w14:paraId="5EB40734" w14:textId="3C9C44C3" w:rsidR="005C78ED" w:rsidRPr="00601013" w:rsidRDefault="005C78ED" w:rsidP="005C78ED">
      <w:pPr>
        <w:pStyle w:val="Address"/>
        <w:spacing w:line="240" w:lineRule="auto"/>
        <w:ind w:firstLine="720"/>
        <w:jc w:val="left"/>
        <w:rPr>
          <w:rFonts w:asciiTheme="majorHAnsi" w:hAnsiTheme="majorHAnsi" w:cstheme="majorHAnsi"/>
          <w:sz w:val="24"/>
          <w:szCs w:val="24"/>
        </w:rPr>
      </w:pPr>
      <w:r w:rsidRPr="00601013">
        <w:rPr>
          <w:rFonts w:asciiTheme="majorHAnsi" w:hAnsiTheme="majorHAnsi" w:cstheme="majorHAnsi"/>
          <w:b/>
          <w:sz w:val="24"/>
          <w:szCs w:val="24"/>
        </w:rPr>
        <w:t>PASSED, APPROVED</w:t>
      </w:r>
      <w:r w:rsidRPr="00601013">
        <w:rPr>
          <w:rFonts w:asciiTheme="majorHAnsi" w:hAnsiTheme="majorHAnsi" w:cstheme="majorHAnsi"/>
          <w:sz w:val="24"/>
          <w:szCs w:val="24"/>
        </w:rPr>
        <w:t xml:space="preserve"> and </w:t>
      </w:r>
      <w:r w:rsidRPr="00601013">
        <w:rPr>
          <w:rFonts w:asciiTheme="majorHAnsi" w:hAnsiTheme="majorHAnsi" w:cstheme="majorHAnsi"/>
          <w:b/>
          <w:sz w:val="24"/>
          <w:szCs w:val="24"/>
        </w:rPr>
        <w:t xml:space="preserve">ADOPTED </w:t>
      </w:r>
      <w:r w:rsidRPr="00601013">
        <w:rPr>
          <w:rFonts w:asciiTheme="majorHAnsi" w:hAnsiTheme="majorHAnsi" w:cstheme="majorHAnsi"/>
          <w:sz w:val="24"/>
          <w:szCs w:val="24"/>
        </w:rPr>
        <w:t xml:space="preserve">this </w:t>
      </w:r>
      <w:r w:rsidR="00191C95">
        <w:rPr>
          <w:rFonts w:asciiTheme="majorHAnsi" w:hAnsiTheme="majorHAnsi" w:cstheme="majorHAnsi"/>
          <w:sz w:val="24"/>
          <w:szCs w:val="24"/>
        </w:rPr>
        <w:t>20th</w:t>
      </w:r>
      <w:r w:rsidRPr="00601013">
        <w:rPr>
          <w:rFonts w:asciiTheme="majorHAnsi" w:hAnsiTheme="majorHAnsi" w:cstheme="majorHAnsi"/>
          <w:sz w:val="24"/>
          <w:szCs w:val="24"/>
        </w:rPr>
        <w:t xml:space="preserve"> day of </w:t>
      </w:r>
      <w:proofErr w:type="gramStart"/>
      <w:r w:rsidR="00191C95">
        <w:rPr>
          <w:rFonts w:asciiTheme="majorHAnsi" w:hAnsiTheme="majorHAnsi" w:cstheme="majorHAnsi"/>
          <w:sz w:val="24"/>
          <w:szCs w:val="24"/>
        </w:rPr>
        <w:t>December,</w:t>
      </w:r>
      <w:proofErr w:type="gramEnd"/>
      <w:r w:rsidRPr="00601013">
        <w:rPr>
          <w:rFonts w:asciiTheme="majorHAnsi" w:hAnsiTheme="majorHAnsi" w:cstheme="majorHAnsi"/>
          <w:sz w:val="24"/>
          <w:szCs w:val="24"/>
        </w:rPr>
        <w:t xml:space="preserve">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601013">
        <w:rPr>
          <w:rFonts w:asciiTheme="majorHAnsi" w:hAnsiTheme="majorHAnsi" w:cstheme="majorHAnsi"/>
          <w:sz w:val="24"/>
          <w:szCs w:val="24"/>
        </w:rPr>
        <w:t>, by the following vote, to wit:</w:t>
      </w:r>
    </w:p>
    <w:p w14:paraId="4ACB94C0" w14:textId="77777777" w:rsidR="005E7B1E" w:rsidRDefault="005E7B1E" w:rsidP="005E7B1E">
      <w:pPr>
        <w:pStyle w:val="Address"/>
        <w:spacing w:line="240" w:lineRule="exact"/>
        <w:jc w:val="left"/>
        <w:rPr>
          <w:sz w:val="24"/>
          <w:szCs w:val="24"/>
        </w:rPr>
      </w:pPr>
    </w:p>
    <w:p w14:paraId="25FBCB61" w14:textId="77777777" w:rsidR="005E7B1E" w:rsidRDefault="00EF4A3F" w:rsidP="00746CE6">
      <w:pPr>
        <w:pStyle w:val="Address"/>
        <w:spacing w:line="276" w:lineRule="auto"/>
        <w:ind w:left="720"/>
        <w:jc w:val="left"/>
        <w:rPr>
          <w:sz w:val="24"/>
          <w:szCs w:val="24"/>
        </w:rPr>
      </w:pPr>
      <w:r w:rsidRPr="00595636">
        <w:rPr>
          <w:b/>
          <w:sz w:val="24"/>
          <w:szCs w:val="24"/>
        </w:rPr>
        <w:t>AYES</w:t>
      </w:r>
      <w:r>
        <w:rPr>
          <w:sz w:val="24"/>
          <w:szCs w:val="24"/>
        </w:rPr>
        <w:t>:</w:t>
      </w:r>
    </w:p>
    <w:p w14:paraId="547C4F96" w14:textId="77777777" w:rsidR="005E7B1E" w:rsidRDefault="00EF4A3F" w:rsidP="00746CE6">
      <w:pPr>
        <w:pStyle w:val="Address"/>
        <w:spacing w:line="276" w:lineRule="auto"/>
        <w:ind w:left="720"/>
        <w:jc w:val="left"/>
        <w:rPr>
          <w:sz w:val="24"/>
          <w:szCs w:val="24"/>
        </w:rPr>
      </w:pPr>
      <w:r w:rsidRPr="00595636">
        <w:rPr>
          <w:b/>
          <w:sz w:val="24"/>
          <w:szCs w:val="24"/>
        </w:rPr>
        <w:t>NOES</w:t>
      </w:r>
      <w:r>
        <w:rPr>
          <w:sz w:val="24"/>
          <w:szCs w:val="24"/>
        </w:rPr>
        <w:t>:</w:t>
      </w:r>
    </w:p>
    <w:p w14:paraId="411778A2" w14:textId="77777777" w:rsidR="005E7B1E" w:rsidRDefault="00EF4A3F" w:rsidP="00746CE6">
      <w:pPr>
        <w:pStyle w:val="Address"/>
        <w:spacing w:line="276" w:lineRule="auto"/>
        <w:ind w:left="720"/>
        <w:jc w:val="left"/>
        <w:rPr>
          <w:sz w:val="24"/>
          <w:szCs w:val="24"/>
        </w:rPr>
      </w:pPr>
      <w:r w:rsidRPr="00595636">
        <w:rPr>
          <w:b/>
          <w:sz w:val="24"/>
          <w:szCs w:val="24"/>
        </w:rPr>
        <w:t>ABSENT</w:t>
      </w:r>
      <w:r>
        <w:rPr>
          <w:sz w:val="24"/>
          <w:szCs w:val="24"/>
        </w:rPr>
        <w:t>:</w:t>
      </w:r>
    </w:p>
    <w:p w14:paraId="00763D5B" w14:textId="7A1A3E13" w:rsidR="00EF4A3F" w:rsidRDefault="00EF4A3F" w:rsidP="00746CE6">
      <w:pPr>
        <w:pStyle w:val="Address"/>
        <w:spacing w:line="276" w:lineRule="auto"/>
        <w:ind w:left="720"/>
        <w:jc w:val="left"/>
        <w:rPr>
          <w:sz w:val="24"/>
          <w:szCs w:val="24"/>
        </w:rPr>
      </w:pPr>
      <w:r w:rsidRPr="00595636">
        <w:rPr>
          <w:b/>
          <w:sz w:val="24"/>
          <w:szCs w:val="24"/>
        </w:rPr>
        <w:t>ABSTAIN</w:t>
      </w:r>
      <w:r>
        <w:rPr>
          <w:sz w:val="24"/>
          <w:szCs w:val="24"/>
        </w:rPr>
        <w:t>:</w:t>
      </w:r>
    </w:p>
    <w:p w14:paraId="531C8EF8" w14:textId="77777777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9A5A1CE" w14:textId="4C617E3C" w:rsidR="00EF4A3F" w:rsidRDefault="00EF4A3F" w:rsidP="00450F91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23D1562" w14:textId="008DE54E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028">
        <w:rPr>
          <w:sz w:val="24"/>
          <w:szCs w:val="24"/>
        </w:rPr>
        <w:t xml:space="preserve">Bob </w:t>
      </w:r>
      <w:r w:rsidR="004244A6">
        <w:rPr>
          <w:sz w:val="24"/>
          <w:szCs w:val="24"/>
        </w:rPr>
        <w:t>Gardner</w:t>
      </w:r>
      <w:r>
        <w:rPr>
          <w:sz w:val="24"/>
          <w:szCs w:val="24"/>
        </w:rPr>
        <w:t>, Chair</w:t>
      </w:r>
    </w:p>
    <w:p w14:paraId="6C6A1742" w14:textId="77777777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Mono County Board of Supervisors</w:t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6F6A68BC" w14:textId="77777777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 AS TO FORM:</w:t>
      </w:r>
    </w:p>
    <w:p w14:paraId="2D3D64F0" w14:textId="1D5D0945" w:rsidR="00450F91" w:rsidRDefault="00450F91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15395ADC" w14:textId="77777777" w:rsidR="00450F91" w:rsidRDefault="00450F91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3469E16C" w14:textId="5334AA86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078CD0F2" w14:textId="1AEAFAF6" w:rsidR="009F4CB5" w:rsidRPr="00095503" w:rsidRDefault="00EF4A3F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Clerk of the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Counsel</w:t>
      </w:r>
    </w:p>
    <w:sectPr w:rsidR="009F4CB5" w:rsidRPr="00095503" w:rsidSect="0090779D">
      <w:headerReference w:type="default" r:id="rId11"/>
      <w:footerReference w:type="default" r:id="rId12"/>
      <w:pgSz w:w="12240" w:h="15840" w:code="1"/>
      <w:pgMar w:top="1440" w:right="153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C86A" w14:textId="77777777" w:rsidR="00350DC0" w:rsidRDefault="00350DC0">
      <w:r>
        <w:separator/>
      </w:r>
    </w:p>
    <w:p w14:paraId="64D077D4" w14:textId="77777777" w:rsidR="00350DC0" w:rsidRDefault="00350DC0"/>
  </w:endnote>
  <w:endnote w:type="continuationSeparator" w:id="0">
    <w:p w14:paraId="72739753" w14:textId="77777777" w:rsidR="00350DC0" w:rsidRDefault="00350DC0">
      <w:r>
        <w:continuationSeparator/>
      </w:r>
    </w:p>
    <w:p w14:paraId="57812E0E" w14:textId="77777777" w:rsidR="00350DC0" w:rsidRDefault="00350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8539" w14:textId="77777777" w:rsidR="00350DC0" w:rsidRDefault="00350DC0">
      <w:r>
        <w:separator/>
      </w:r>
    </w:p>
    <w:p w14:paraId="2427B42E" w14:textId="77777777" w:rsidR="00350DC0" w:rsidRDefault="00350DC0"/>
  </w:footnote>
  <w:footnote w:type="continuationSeparator" w:id="0">
    <w:p w14:paraId="5CFA1F42" w14:textId="77777777" w:rsidR="00350DC0" w:rsidRDefault="00350DC0">
      <w:r>
        <w:continuationSeparator/>
      </w:r>
    </w:p>
    <w:p w14:paraId="028E0A1C" w14:textId="77777777" w:rsidR="00350DC0" w:rsidRDefault="00350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DE09B0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1C5D"/>
    <w:multiLevelType w:val="hybridMultilevel"/>
    <w:tmpl w:val="C0D076E0"/>
    <w:lvl w:ilvl="0" w:tplc="FB4AE594">
      <w:start w:val="17"/>
      <w:numFmt w:val="decimal"/>
      <w:lvlText w:val="%1"/>
      <w:lvlJc w:val="left"/>
      <w:pPr>
        <w:ind w:left="600" w:hanging="1208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-5"/>
        <w:sz w:val="20"/>
        <w:szCs w:val="20"/>
      </w:rPr>
    </w:lvl>
    <w:lvl w:ilvl="1" w:tplc="ED76463E">
      <w:numFmt w:val="bullet"/>
      <w:lvlText w:val="•"/>
      <w:lvlJc w:val="left"/>
      <w:pPr>
        <w:ind w:left="1532" w:hanging="1208"/>
      </w:pPr>
      <w:rPr>
        <w:rFonts w:hint="default"/>
      </w:rPr>
    </w:lvl>
    <w:lvl w:ilvl="2" w:tplc="4AB6A01C">
      <w:numFmt w:val="bullet"/>
      <w:lvlText w:val="•"/>
      <w:lvlJc w:val="left"/>
      <w:pPr>
        <w:ind w:left="2464" w:hanging="1208"/>
      </w:pPr>
      <w:rPr>
        <w:rFonts w:hint="default"/>
      </w:rPr>
    </w:lvl>
    <w:lvl w:ilvl="3" w:tplc="C776B7E4">
      <w:numFmt w:val="bullet"/>
      <w:lvlText w:val="•"/>
      <w:lvlJc w:val="left"/>
      <w:pPr>
        <w:ind w:left="3396" w:hanging="1208"/>
      </w:pPr>
      <w:rPr>
        <w:rFonts w:hint="default"/>
      </w:rPr>
    </w:lvl>
    <w:lvl w:ilvl="4" w:tplc="4B8EEB80">
      <w:numFmt w:val="bullet"/>
      <w:lvlText w:val="•"/>
      <w:lvlJc w:val="left"/>
      <w:pPr>
        <w:ind w:left="4328" w:hanging="1208"/>
      </w:pPr>
      <w:rPr>
        <w:rFonts w:hint="default"/>
      </w:rPr>
    </w:lvl>
    <w:lvl w:ilvl="5" w:tplc="13482334">
      <w:numFmt w:val="bullet"/>
      <w:lvlText w:val="•"/>
      <w:lvlJc w:val="left"/>
      <w:pPr>
        <w:ind w:left="5260" w:hanging="1208"/>
      </w:pPr>
      <w:rPr>
        <w:rFonts w:hint="default"/>
      </w:rPr>
    </w:lvl>
    <w:lvl w:ilvl="6" w:tplc="0B7C10EC">
      <w:numFmt w:val="bullet"/>
      <w:lvlText w:val="•"/>
      <w:lvlJc w:val="left"/>
      <w:pPr>
        <w:ind w:left="6192" w:hanging="1208"/>
      </w:pPr>
      <w:rPr>
        <w:rFonts w:hint="default"/>
      </w:rPr>
    </w:lvl>
    <w:lvl w:ilvl="7" w:tplc="984ADC88">
      <w:numFmt w:val="bullet"/>
      <w:lvlText w:val="•"/>
      <w:lvlJc w:val="left"/>
      <w:pPr>
        <w:ind w:left="7124" w:hanging="1208"/>
      </w:pPr>
      <w:rPr>
        <w:rFonts w:hint="default"/>
      </w:rPr>
    </w:lvl>
    <w:lvl w:ilvl="8" w:tplc="F1A633C0">
      <w:numFmt w:val="bullet"/>
      <w:lvlText w:val="•"/>
      <w:lvlJc w:val="left"/>
      <w:pPr>
        <w:ind w:left="8056" w:hanging="1208"/>
      </w:pPr>
      <w:rPr>
        <w:rFonts w:hint="default"/>
      </w:rPr>
    </w:lvl>
  </w:abstractNum>
  <w:abstractNum w:abstractNumId="11" w15:restartNumberingAfterBreak="0">
    <w:nsid w:val="6DDF4A2D"/>
    <w:multiLevelType w:val="hybridMultilevel"/>
    <w:tmpl w:val="B40A90AC"/>
    <w:lvl w:ilvl="0" w:tplc="8E8E6FD4">
      <w:start w:val="6"/>
      <w:numFmt w:val="decimal"/>
      <w:lvlText w:val="%1"/>
      <w:lvlJc w:val="left"/>
      <w:pPr>
        <w:ind w:left="1384" w:hanging="1174"/>
        <w:jc w:val="right"/>
      </w:pPr>
      <w:rPr>
        <w:rFonts w:ascii="Times New Roman" w:eastAsia="Times New Roman" w:hAnsi="Times New Roman" w:cs="Times New Roman" w:hint="default"/>
        <w:w w:val="99"/>
        <w:position w:val="16"/>
        <w:sz w:val="20"/>
        <w:szCs w:val="20"/>
      </w:rPr>
    </w:lvl>
    <w:lvl w:ilvl="1" w:tplc="99BAEF92">
      <w:numFmt w:val="bullet"/>
      <w:lvlText w:val="•"/>
      <w:lvlJc w:val="left"/>
      <w:pPr>
        <w:ind w:left="2234" w:hanging="1174"/>
      </w:pPr>
      <w:rPr>
        <w:rFonts w:hint="default"/>
      </w:rPr>
    </w:lvl>
    <w:lvl w:ilvl="2" w:tplc="5406DDE6">
      <w:numFmt w:val="bullet"/>
      <w:lvlText w:val="•"/>
      <w:lvlJc w:val="left"/>
      <w:pPr>
        <w:ind w:left="3088" w:hanging="1174"/>
      </w:pPr>
      <w:rPr>
        <w:rFonts w:hint="default"/>
      </w:rPr>
    </w:lvl>
    <w:lvl w:ilvl="3" w:tplc="482AD7B4">
      <w:numFmt w:val="bullet"/>
      <w:lvlText w:val="•"/>
      <w:lvlJc w:val="left"/>
      <w:pPr>
        <w:ind w:left="3942" w:hanging="1174"/>
      </w:pPr>
      <w:rPr>
        <w:rFonts w:hint="default"/>
      </w:rPr>
    </w:lvl>
    <w:lvl w:ilvl="4" w:tplc="C8005F62">
      <w:numFmt w:val="bullet"/>
      <w:lvlText w:val="•"/>
      <w:lvlJc w:val="left"/>
      <w:pPr>
        <w:ind w:left="4796" w:hanging="1174"/>
      </w:pPr>
      <w:rPr>
        <w:rFonts w:hint="default"/>
      </w:rPr>
    </w:lvl>
    <w:lvl w:ilvl="5" w:tplc="9F94A236">
      <w:numFmt w:val="bullet"/>
      <w:lvlText w:val="•"/>
      <w:lvlJc w:val="left"/>
      <w:pPr>
        <w:ind w:left="5650" w:hanging="1174"/>
      </w:pPr>
      <w:rPr>
        <w:rFonts w:hint="default"/>
      </w:rPr>
    </w:lvl>
    <w:lvl w:ilvl="6" w:tplc="79F62EBA">
      <w:numFmt w:val="bullet"/>
      <w:lvlText w:val="•"/>
      <w:lvlJc w:val="left"/>
      <w:pPr>
        <w:ind w:left="6504" w:hanging="1174"/>
      </w:pPr>
      <w:rPr>
        <w:rFonts w:hint="default"/>
      </w:rPr>
    </w:lvl>
    <w:lvl w:ilvl="7" w:tplc="F7BCB0E2">
      <w:numFmt w:val="bullet"/>
      <w:lvlText w:val="•"/>
      <w:lvlJc w:val="left"/>
      <w:pPr>
        <w:ind w:left="7358" w:hanging="1174"/>
      </w:pPr>
      <w:rPr>
        <w:rFonts w:hint="default"/>
      </w:rPr>
    </w:lvl>
    <w:lvl w:ilvl="8" w:tplc="42123978">
      <w:numFmt w:val="bullet"/>
      <w:lvlText w:val="•"/>
      <w:lvlJc w:val="left"/>
      <w:pPr>
        <w:ind w:left="8212" w:hanging="1174"/>
      </w:pPr>
      <w:rPr>
        <w:rFonts w:hint="default"/>
      </w:rPr>
    </w:lvl>
  </w:abstractNum>
  <w:num w:numId="1" w16cid:durableId="1098596784">
    <w:abstractNumId w:val="9"/>
  </w:num>
  <w:num w:numId="2" w16cid:durableId="47648377">
    <w:abstractNumId w:val="7"/>
  </w:num>
  <w:num w:numId="3" w16cid:durableId="1221597206">
    <w:abstractNumId w:val="6"/>
  </w:num>
  <w:num w:numId="4" w16cid:durableId="1229344677">
    <w:abstractNumId w:val="5"/>
  </w:num>
  <w:num w:numId="5" w16cid:durableId="366683377">
    <w:abstractNumId w:val="4"/>
  </w:num>
  <w:num w:numId="6" w16cid:durableId="1608541494">
    <w:abstractNumId w:val="8"/>
  </w:num>
  <w:num w:numId="7" w16cid:durableId="1071661371">
    <w:abstractNumId w:val="3"/>
  </w:num>
  <w:num w:numId="8" w16cid:durableId="1533031034">
    <w:abstractNumId w:val="2"/>
  </w:num>
  <w:num w:numId="9" w16cid:durableId="1761565476">
    <w:abstractNumId w:val="1"/>
  </w:num>
  <w:num w:numId="10" w16cid:durableId="736124141">
    <w:abstractNumId w:val="0"/>
  </w:num>
  <w:num w:numId="11" w16cid:durableId="568227489">
    <w:abstractNumId w:val="10"/>
  </w:num>
  <w:num w:numId="12" w16cid:durableId="1155998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0385D"/>
    <w:rsid w:val="000428B2"/>
    <w:rsid w:val="000642FD"/>
    <w:rsid w:val="00074192"/>
    <w:rsid w:val="00095503"/>
    <w:rsid w:val="000C079C"/>
    <w:rsid w:val="000C1F64"/>
    <w:rsid w:val="000D1669"/>
    <w:rsid w:val="000E0DAF"/>
    <w:rsid w:val="0012484C"/>
    <w:rsid w:val="0016034A"/>
    <w:rsid w:val="00170DB3"/>
    <w:rsid w:val="001763D8"/>
    <w:rsid w:val="00191C95"/>
    <w:rsid w:val="001D37CE"/>
    <w:rsid w:val="001F59D0"/>
    <w:rsid w:val="00231670"/>
    <w:rsid w:val="00232467"/>
    <w:rsid w:val="0028558C"/>
    <w:rsid w:val="002E1133"/>
    <w:rsid w:val="003433B9"/>
    <w:rsid w:val="00350DC0"/>
    <w:rsid w:val="003518DE"/>
    <w:rsid w:val="00351976"/>
    <w:rsid w:val="00360589"/>
    <w:rsid w:val="00363A4E"/>
    <w:rsid w:val="00375014"/>
    <w:rsid w:val="00386884"/>
    <w:rsid w:val="003A052A"/>
    <w:rsid w:val="004244A6"/>
    <w:rsid w:val="0044377A"/>
    <w:rsid w:val="00450F91"/>
    <w:rsid w:val="00464017"/>
    <w:rsid w:val="00464CCC"/>
    <w:rsid w:val="004850EE"/>
    <w:rsid w:val="004865EF"/>
    <w:rsid w:val="00487EB8"/>
    <w:rsid w:val="004B3028"/>
    <w:rsid w:val="004F0CDE"/>
    <w:rsid w:val="004F40AA"/>
    <w:rsid w:val="0051211C"/>
    <w:rsid w:val="005136F2"/>
    <w:rsid w:val="00514845"/>
    <w:rsid w:val="00551B16"/>
    <w:rsid w:val="0059438C"/>
    <w:rsid w:val="005A27B0"/>
    <w:rsid w:val="005B2C3C"/>
    <w:rsid w:val="005B4B29"/>
    <w:rsid w:val="005C3220"/>
    <w:rsid w:val="005C78ED"/>
    <w:rsid w:val="005D4754"/>
    <w:rsid w:val="005E7B1E"/>
    <w:rsid w:val="005F0272"/>
    <w:rsid w:val="005F445C"/>
    <w:rsid w:val="005F769E"/>
    <w:rsid w:val="00600580"/>
    <w:rsid w:val="0060229C"/>
    <w:rsid w:val="006326C7"/>
    <w:rsid w:val="00640379"/>
    <w:rsid w:val="0064272B"/>
    <w:rsid w:val="006C0EAC"/>
    <w:rsid w:val="006E2BA9"/>
    <w:rsid w:val="006E4B40"/>
    <w:rsid w:val="006F1746"/>
    <w:rsid w:val="00712630"/>
    <w:rsid w:val="00746CE6"/>
    <w:rsid w:val="00782A92"/>
    <w:rsid w:val="007D0332"/>
    <w:rsid w:val="007D1406"/>
    <w:rsid w:val="007D5924"/>
    <w:rsid w:val="007D74D8"/>
    <w:rsid w:val="007D765A"/>
    <w:rsid w:val="007F1685"/>
    <w:rsid w:val="007F300C"/>
    <w:rsid w:val="0081416C"/>
    <w:rsid w:val="00831530"/>
    <w:rsid w:val="008465EA"/>
    <w:rsid w:val="00861B42"/>
    <w:rsid w:val="008817B2"/>
    <w:rsid w:val="0089003B"/>
    <w:rsid w:val="00896BB8"/>
    <w:rsid w:val="008A4791"/>
    <w:rsid w:val="008B4337"/>
    <w:rsid w:val="008B5ECA"/>
    <w:rsid w:val="00901F19"/>
    <w:rsid w:val="0090475B"/>
    <w:rsid w:val="0090779D"/>
    <w:rsid w:val="00912AC6"/>
    <w:rsid w:val="009171D6"/>
    <w:rsid w:val="00922C8D"/>
    <w:rsid w:val="009462B4"/>
    <w:rsid w:val="009566D0"/>
    <w:rsid w:val="00981F5C"/>
    <w:rsid w:val="009905E2"/>
    <w:rsid w:val="009A597E"/>
    <w:rsid w:val="009E4E0B"/>
    <w:rsid w:val="009F4CB5"/>
    <w:rsid w:val="00A30C10"/>
    <w:rsid w:val="00A31B83"/>
    <w:rsid w:val="00A473B1"/>
    <w:rsid w:val="00A77E60"/>
    <w:rsid w:val="00A81C46"/>
    <w:rsid w:val="00A84A34"/>
    <w:rsid w:val="00AC75E6"/>
    <w:rsid w:val="00AD1E17"/>
    <w:rsid w:val="00AD41AE"/>
    <w:rsid w:val="00AF3F9A"/>
    <w:rsid w:val="00AF5410"/>
    <w:rsid w:val="00B0366C"/>
    <w:rsid w:val="00B40AFE"/>
    <w:rsid w:val="00B47691"/>
    <w:rsid w:val="00B52DE3"/>
    <w:rsid w:val="00B8310B"/>
    <w:rsid w:val="00B87FC1"/>
    <w:rsid w:val="00BD4FA5"/>
    <w:rsid w:val="00C109B4"/>
    <w:rsid w:val="00C2722E"/>
    <w:rsid w:val="00C41415"/>
    <w:rsid w:val="00C563DC"/>
    <w:rsid w:val="00CB11EE"/>
    <w:rsid w:val="00CD03AE"/>
    <w:rsid w:val="00CE6AB4"/>
    <w:rsid w:val="00D00531"/>
    <w:rsid w:val="00D01864"/>
    <w:rsid w:val="00D34A32"/>
    <w:rsid w:val="00D443BE"/>
    <w:rsid w:val="00D77132"/>
    <w:rsid w:val="00E05A70"/>
    <w:rsid w:val="00E16C84"/>
    <w:rsid w:val="00E25318"/>
    <w:rsid w:val="00E333A2"/>
    <w:rsid w:val="00E351A2"/>
    <w:rsid w:val="00E815E7"/>
    <w:rsid w:val="00E91C45"/>
    <w:rsid w:val="00ED4BFA"/>
    <w:rsid w:val="00EF4A3F"/>
    <w:rsid w:val="00F03FC1"/>
    <w:rsid w:val="00F07CDD"/>
    <w:rsid w:val="00F16CEF"/>
    <w:rsid w:val="00F21C8A"/>
    <w:rsid w:val="00F66A3D"/>
    <w:rsid w:val="00F8399F"/>
    <w:rsid w:val="00FB27DA"/>
    <w:rsid w:val="00FD7AAC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5C3220"/>
    <w:pPr>
      <w:widowControl w:val="0"/>
      <w:autoSpaceDE w:val="0"/>
      <w:autoSpaceDN w:val="0"/>
      <w:spacing w:line="240" w:lineRule="auto"/>
      <w:ind w:left="600" w:hanging="48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9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5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924"/>
    <w:rPr>
      <w:b/>
      <w:bCs/>
    </w:rPr>
  </w:style>
  <w:style w:type="paragraph" w:styleId="Revision">
    <w:name w:val="Revision"/>
    <w:hidden/>
    <w:uiPriority w:val="99"/>
    <w:semiHidden/>
    <w:rsid w:val="007D5924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10640B1D4F4AB86F10C3A0714830" ma:contentTypeVersion="9" ma:contentTypeDescription="Create a new document." ma:contentTypeScope="" ma:versionID="773a73d86222a5730adc75f2506b2580">
  <xsd:schema xmlns:xsd="http://www.w3.org/2001/XMLSchema" xmlns:xs="http://www.w3.org/2001/XMLSchema" xmlns:p="http://schemas.microsoft.com/office/2006/metadata/properties" xmlns:ns2="73bba87b-b883-423a-953b-3ecbd2a3fe6e" xmlns:ns3="01e39b4e-5352-4fa1-a79d-1b761cd3bc66" targetNamespace="http://schemas.microsoft.com/office/2006/metadata/properties" ma:root="true" ma:fieldsID="09538b9e399cac531b1f900ff3901e5f" ns2:_="" ns3:_="">
    <xsd:import namespace="73bba87b-b883-423a-953b-3ecbd2a3fe6e"/>
    <xsd:import namespace="01e39b4e-5352-4fa1-a79d-1b761cd3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a87b-b883-423a-953b-3ecbd2a3f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39b4e-5352-4fa1-a79d-1b761cd3bc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5d4312-1cb6-47aa-b273-4f91fb128ce5}" ma:internalName="TaxCatchAll" ma:showField="CatchAllData" ma:web="01e39b4e-5352-4fa1-a79d-1b761cd3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39b4e-5352-4fa1-a79d-1b761cd3bc66" xsi:nil="true"/>
    <lcf76f155ced4ddcb4097134ff3c332f xmlns="73bba87b-b883-423a-953b-3ecbd2a3fe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952C1A-5111-49D1-8408-74D9D8840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76802-385C-4C91-9C02-2E2F518C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ba87b-b883-423a-953b-3ecbd2a3fe6e"/>
    <ds:schemaRef ds:uri="01e39b4e-5352-4fa1-a79d-1b761cd3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56DEB-2594-4B00-82AC-47548CCF27B0}">
  <ds:schemaRefs>
    <ds:schemaRef ds:uri="http://schemas.microsoft.com/office/2006/metadata/properties"/>
    <ds:schemaRef ds:uri="http://schemas.microsoft.com/office/infopath/2007/PartnerControls"/>
    <ds:schemaRef ds:uri="01e39b4e-5352-4fa1-a79d-1b761cd3bc66"/>
    <ds:schemaRef ds:uri="73bba87b-b883-423a-953b-3ecbd2a3fe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2022-12-20T17:06:00Z</dcterms:created>
  <dcterms:modified xsi:type="dcterms:W3CDTF">2022-12-20T17:06:00Z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  <property fmtid="{D5CDD505-2E9C-101B-9397-08002B2CF9AE}" pid="3" name="ContentTypeId">
    <vt:lpwstr>0x010100617410640B1D4F4AB86F10C3A0714830</vt:lpwstr>
  </property>
</Properties>
</file>